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FFBA4" w14:textId="417F6950" w:rsidR="00F067B6" w:rsidRPr="00B66CFA" w:rsidRDefault="00F067B6" w:rsidP="00B66CFA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BD3536">
        <w:rPr>
          <w:rStyle w:val="normaltextrun"/>
          <w:rFonts w:eastAsiaTheme="majorEastAsia"/>
          <w:b/>
          <w:bCs/>
          <w:sz w:val="28"/>
          <w:szCs w:val="28"/>
        </w:rPr>
        <w:t>Dr. Jamie White-Farnham</w:t>
      </w:r>
      <w:r w:rsidRPr="00BD3536">
        <w:rPr>
          <w:rStyle w:val="eop"/>
          <w:rFonts w:eastAsiaTheme="majorEastAsia"/>
          <w:sz w:val="28"/>
          <w:szCs w:val="28"/>
        </w:rPr>
        <w:t> </w:t>
      </w:r>
      <w:r w:rsidRPr="00BD3536">
        <w:rPr>
          <w:sz w:val="22"/>
          <w:szCs w:val="22"/>
        </w:rPr>
        <w:br/>
      </w:r>
      <w:r w:rsidRPr="00BD3536">
        <w:rPr>
          <w:rStyle w:val="eop"/>
          <w:rFonts w:eastAsiaTheme="majorEastAsia"/>
          <w:color w:val="467886"/>
          <w:sz w:val="22"/>
          <w:szCs w:val="22"/>
        </w:rPr>
        <w:t> </w:t>
      </w:r>
    </w:p>
    <w:p w14:paraId="064A6554" w14:textId="77777777" w:rsidR="00AD5C78" w:rsidRPr="00F067B6" w:rsidRDefault="00AD5C78" w:rsidP="00935570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14:paraId="22D15947" w14:textId="77777777" w:rsidR="0061164E" w:rsidRPr="00F067B6" w:rsidRDefault="00AD5C78" w:rsidP="0061164E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EDUCATION</w:t>
      </w:r>
    </w:p>
    <w:p w14:paraId="5FAD40F6" w14:textId="36A67832" w:rsidR="00AD5C78" w:rsidRPr="00F067B6" w:rsidRDefault="00AD5C78" w:rsidP="0061164E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Ph.D.</w:t>
      </w:r>
      <w:r w:rsidRPr="00F067B6">
        <w:rPr>
          <w:color w:val="000000" w:themeColor="text1"/>
          <w:sz w:val="22"/>
          <w:szCs w:val="22"/>
        </w:rPr>
        <w:tab/>
        <w:t>University of Rhode Island, Kingston, RI, 2011</w:t>
      </w:r>
      <w:r w:rsidR="00935570" w:rsidRPr="00F067B6">
        <w:rPr>
          <w:color w:val="000000" w:themeColor="text1"/>
          <w:sz w:val="22"/>
          <w:szCs w:val="22"/>
        </w:rPr>
        <w:t xml:space="preserve">. </w:t>
      </w:r>
      <w:r w:rsidRPr="00F067B6">
        <w:rPr>
          <w:color w:val="000000" w:themeColor="text1"/>
          <w:sz w:val="22"/>
          <w:szCs w:val="22"/>
        </w:rPr>
        <w:t>English, Specialization in Writing &amp; Rhetoric</w:t>
      </w:r>
    </w:p>
    <w:p w14:paraId="223F7C2D" w14:textId="54F61548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M.A.</w:t>
      </w:r>
      <w:r w:rsidRPr="00F067B6">
        <w:rPr>
          <w:color w:val="000000" w:themeColor="text1"/>
          <w:sz w:val="22"/>
          <w:szCs w:val="22"/>
        </w:rPr>
        <w:tab/>
        <w:t>Bridgewater State College, Bridgewater, MA, 2002</w:t>
      </w:r>
      <w:r w:rsidR="00935570" w:rsidRPr="00F067B6">
        <w:rPr>
          <w:color w:val="000000" w:themeColor="text1"/>
          <w:sz w:val="22"/>
          <w:szCs w:val="22"/>
        </w:rPr>
        <w:t xml:space="preserve">. </w:t>
      </w:r>
      <w:r w:rsidRPr="00F067B6">
        <w:rPr>
          <w:color w:val="000000" w:themeColor="text1"/>
          <w:sz w:val="22"/>
          <w:szCs w:val="22"/>
        </w:rPr>
        <w:t>English, Emphasis in Writing &amp; Rhetoric</w:t>
      </w:r>
    </w:p>
    <w:p w14:paraId="606751AF" w14:textId="59374A9E" w:rsidR="00596C10" w:rsidRPr="00F067B6" w:rsidRDefault="00AD5C78" w:rsidP="00935570">
      <w:pPr>
        <w:spacing w:line="276" w:lineRule="auto"/>
        <w:ind w:left="1440" w:hanging="144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B.A.</w:t>
      </w:r>
      <w:r w:rsidR="00935570" w:rsidRPr="00F067B6">
        <w:rPr>
          <w:color w:val="000000" w:themeColor="text1"/>
          <w:sz w:val="22"/>
          <w:szCs w:val="22"/>
        </w:rPr>
        <w:t xml:space="preserve">       </w:t>
      </w:r>
      <w:r w:rsidRPr="00F067B6">
        <w:rPr>
          <w:color w:val="000000" w:themeColor="text1"/>
          <w:sz w:val="22"/>
          <w:szCs w:val="22"/>
        </w:rPr>
        <w:t>Bridgewater State College, Bridgewater, MA, 200</w:t>
      </w:r>
      <w:r w:rsidR="00935570" w:rsidRPr="00F067B6">
        <w:rPr>
          <w:color w:val="000000" w:themeColor="text1"/>
          <w:sz w:val="22"/>
          <w:szCs w:val="22"/>
        </w:rPr>
        <w:t xml:space="preserve">0. </w:t>
      </w:r>
      <w:r w:rsidRPr="00F067B6">
        <w:rPr>
          <w:color w:val="000000" w:themeColor="text1"/>
          <w:sz w:val="22"/>
          <w:szCs w:val="22"/>
        </w:rPr>
        <w:t>English, Minors in Art History and Political Science</w:t>
      </w:r>
      <w:r w:rsidR="00596C10" w:rsidRPr="00F067B6">
        <w:rPr>
          <w:color w:val="000000" w:themeColor="text1"/>
          <w:sz w:val="22"/>
          <w:szCs w:val="22"/>
        </w:rPr>
        <w:br/>
      </w:r>
    </w:p>
    <w:p w14:paraId="5DC9BD0D" w14:textId="4187FDF1" w:rsidR="00AD5C78" w:rsidRPr="00F067B6" w:rsidRDefault="00596C10" w:rsidP="00935570">
      <w:pPr>
        <w:spacing w:line="276" w:lineRule="auto"/>
        <w:ind w:left="1440" w:hanging="1440"/>
        <w:jc w:val="center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 xml:space="preserve">ACADEMIC </w:t>
      </w:r>
      <w:r w:rsidR="00AD5C78" w:rsidRPr="00F067B6">
        <w:rPr>
          <w:b/>
          <w:bCs/>
          <w:color w:val="000000" w:themeColor="text1"/>
          <w:sz w:val="22"/>
          <w:szCs w:val="22"/>
        </w:rPr>
        <w:t>APPOINTMENTS</w:t>
      </w:r>
    </w:p>
    <w:p w14:paraId="6892528C" w14:textId="797586A5" w:rsidR="00EF1A95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University of Wisconsin-Superior</w:t>
      </w:r>
      <w:r w:rsidR="0061164E" w:rsidRPr="00F067B6">
        <w:rPr>
          <w:b/>
          <w:bCs/>
          <w:color w:val="000000" w:themeColor="text1"/>
          <w:sz w:val="22"/>
          <w:szCs w:val="22"/>
        </w:rPr>
        <w:t>, 2011-present</w:t>
      </w:r>
    </w:p>
    <w:p w14:paraId="0EC501E2" w14:textId="3CB79CB2" w:rsidR="00EF1A95" w:rsidRDefault="00EF1A9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Interim Dean of Teaching, Learning, and Academic Support, 2026-present</w:t>
      </w:r>
    </w:p>
    <w:p w14:paraId="2E87EF86" w14:textId="59C5A7D8" w:rsidR="000E3955" w:rsidRPr="00E045F1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E04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Director, Jim Dan Hill Library and </w:t>
      </w:r>
      <w:proofErr w:type="spellStart"/>
      <w:r w:rsidRPr="00E04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Markwood</w:t>
      </w:r>
      <w:proofErr w:type="spellEnd"/>
      <w:r w:rsidRPr="00E04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Center for Learning, Innovation &amp; Collaboration (CLIC), 2020-</w:t>
      </w:r>
      <w:r w:rsidR="00E045F1" w:rsidRPr="00E04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2026</w:t>
      </w:r>
      <w:r w:rsidR="00F067B6" w:rsidRPr="00E04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6F7E223A" w14:textId="7B9C71B6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E045F1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Director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Center for Excellence in Teaching and Learning, 2019-2020</w:t>
      </w:r>
    </w:p>
    <w:p w14:paraId="4E0FF197" w14:textId="1600DC82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Assessment Coordinator, 2013-present</w:t>
      </w:r>
    </w:p>
    <w:p w14:paraId="4BD34565" w14:textId="2EF848B9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Writing Program Coordinator, 2011-2019</w:t>
      </w:r>
    </w:p>
    <w:p w14:paraId="638E7A5A" w14:textId="7347F72F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Full Professor, Writing Program, 2021-present</w:t>
      </w:r>
    </w:p>
    <w:p w14:paraId="12B86AD9" w14:textId="647AD8B1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Awarded Tenure, 2017</w:t>
      </w:r>
    </w:p>
    <w:p w14:paraId="17A8E4AF" w14:textId="77777777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Associate Professor, Writing Program, 2016-2021</w:t>
      </w:r>
    </w:p>
    <w:p w14:paraId="3CD5948B" w14:textId="1E784B19" w:rsidR="000E3955" w:rsidRPr="00F067B6" w:rsidRDefault="000E3955" w:rsidP="00935570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Assistant Professor, Writing Program, 2011-2016</w:t>
      </w:r>
    </w:p>
    <w:p w14:paraId="30CE418A" w14:textId="01ABAF92" w:rsidR="0061164E" w:rsidRPr="00F067B6" w:rsidRDefault="000E3955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br/>
      </w:r>
      <w:r w:rsidR="0061164E" w:rsidRPr="00F067B6">
        <w:rPr>
          <w:b/>
          <w:bCs/>
          <w:color w:val="000000" w:themeColor="text1"/>
          <w:sz w:val="22"/>
          <w:szCs w:val="22"/>
        </w:rPr>
        <w:t xml:space="preserve">PROFESSIONAL DEVELOPMENT </w:t>
      </w:r>
      <w:r w:rsidR="008603E2" w:rsidRPr="00F067B6">
        <w:rPr>
          <w:b/>
          <w:bCs/>
          <w:color w:val="000000" w:themeColor="text1"/>
          <w:sz w:val="22"/>
          <w:szCs w:val="22"/>
        </w:rPr>
        <w:t xml:space="preserve">&amp; SERVICE </w:t>
      </w:r>
      <w:r w:rsidR="0061164E" w:rsidRPr="00F067B6">
        <w:rPr>
          <w:b/>
          <w:bCs/>
          <w:color w:val="000000" w:themeColor="text1"/>
          <w:sz w:val="22"/>
          <w:szCs w:val="22"/>
        </w:rPr>
        <w:t>IN HIGHER EDUCATION</w:t>
      </w:r>
    </w:p>
    <w:p w14:paraId="4791FE45" w14:textId="77777777" w:rsidR="007D4239" w:rsidRPr="00F067B6" w:rsidRDefault="0061164E" w:rsidP="007D423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Ongoing: UW-System Advisory Board for Professional &amp; Institutional Development</w:t>
      </w:r>
    </w:p>
    <w:p w14:paraId="02B0C565" w14:textId="3AAB6AFC" w:rsidR="007D4239" w:rsidRPr="00F067B6" w:rsidRDefault="007D4239" w:rsidP="007D423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Editor at </w:t>
      </w:r>
      <w:r w:rsidRPr="00F067B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Peitho: </w:t>
      </w:r>
      <w:r w:rsidRPr="00F067B6">
        <w:rPr>
          <w:rFonts w:ascii="Times New Roman" w:hAnsi="Times New Roman" w:cs="Times New Roman"/>
          <w:i/>
          <w:iCs/>
          <w:color w:val="212529"/>
          <w:sz w:val="22"/>
          <w:szCs w:val="22"/>
        </w:rPr>
        <w:t>Journal of the Coalition of Feminist Scholars in the History of Rhetoric</w:t>
      </w:r>
      <w:r w:rsidRPr="00F067B6">
        <w:rPr>
          <w:rFonts w:ascii="Times New Roman" w:hAnsi="Times New Roman" w:cs="Times New Roman"/>
          <w:color w:val="212529"/>
          <w:sz w:val="22"/>
          <w:szCs w:val="22"/>
        </w:rPr>
        <w:t>, 2025</w:t>
      </w:r>
      <w:r w:rsidR="00507B6D">
        <w:rPr>
          <w:rFonts w:ascii="Times New Roman" w:hAnsi="Times New Roman" w:cs="Times New Roman"/>
          <w:color w:val="212529"/>
          <w:sz w:val="22"/>
          <w:szCs w:val="22"/>
        </w:rPr>
        <w:t>-present</w:t>
      </w:r>
    </w:p>
    <w:p w14:paraId="4C5690BF" w14:textId="427FD17D" w:rsidR="0061164E" w:rsidRPr="00F067B6" w:rsidRDefault="0061164E" w:rsidP="0061164E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HERS Institute Graduate, May 2023</w:t>
      </w:r>
    </w:p>
    <w:p w14:paraId="4293B769" w14:textId="77777777" w:rsidR="0061164E" w:rsidRPr="00F067B6" w:rsidRDefault="0061164E" w:rsidP="0061164E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Digital Maturity Certificate, </w:t>
      </w:r>
      <w:proofErr w:type="spellStart"/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EduCause</w:t>
      </w:r>
      <w:proofErr w:type="spellEnd"/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2023</w:t>
      </w:r>
    </w:p>
    <w:p w14:paraId="6A8C6D6F" w14:textId="77777777" w:rsidR="0061164E" w:rsidRPr="00F067B6" w:rsidRDefault="0061164E" w:rsidP="0061164E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Organizational Leadership Certificate, UW-Superior, 2020</w:t>
      </w:r>
    </w:p>
    <w:p w14:paraId="0E03404D" w14:textId="18BB7537" w:rsidR="0061164E" w:rsidRPr="00F067B6" w:rsidRDefault="0061164E" w:rsidP="0061164E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Equity, Diversity, and Inclusion Certificate, UW-Superior, 2019</w:t>
      </w:r>
    </w:p>
    <w:p w14:paraId="39BEC398" w14:textId="358AB196" w:rsidR="008603E2" w:rsidRPr="00F067B6" w:rsidRDefault="008603E2" w:rsidP="0061164E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Associate Editor at </w:t>
      </w:r>
      <w:r w:rsidRPr="00F067B6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Prompt: A Journal of Writing Assignments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2018-2022</w:t>
      </w:r>
    </w:p>
    <w:p w14:paraId="60FD7AC1" w14:textId="3AD7A727" w:rsidR="00DC409A" w:rsidRPr="00DC409A" w:rsidRDefault="0061164E" w:rsidP="00DC409A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Writing Program Administrators Training, Council of Writing Program Administrators, 2012</w:t>
      </w:r>
    </w:p>
    <w:p w14:paraId="04D732F9" w14:textId="77777777" w:rsidR="0061164E" w:rsidRPr="00F067B6" w:rsidRDefault="0061164E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53D8C807" w14:textId="62C18BEE" w:rsidR="000E3955" w:rsidRPr="00F067B6" w:rsidRDefault="000E3955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ADMINISTRATIVE LEADERSHI</w:t>
      </w:r>
      <w:r w:rsidR="00DC409A">
        <w:rPr>
          <w:b/>
          <w:bCs/>
          <w:color w:val="000000" w:themeColor="text1"/>
          <w:sz w:val="22"/>
          <w:szCs w:val="22"/>
        </w:rPr>
        <w:t xml:space="preserve">P </w:t>
      </w:r>
      <w:r w:rsidRPr="00F067B6">
        <w:rPr>
          <w:b/>
          <w:bCs/>
          <w:color w:val="000000" w:themeColor="text1"/>
          <w:sz w:val="22"/>
          <w:szCs w:val="22"/>
        </w:rPr>
        <w:t>EXPERIENCE</w:t>
      </w:r>
    </w:p>
    <w:p w14:paraId="6AAED480" w14:textId="663087EE" w:rsidR="00935570" w:rsidRPr="00F067B6" w:rsidRDefault="000E3955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 xml:space="preserve">Director, Jim Dan Hill Library and </w:t>
      </w:r>
      <w:proofErr w:type="spellStart"/>
      <w:r w:rsidRPr="00F067B6">
        <w:rPr>
          <w:b/>
          <w:bCs/>
          <w:color w:val="000000" w:themeColor="text1"/>
          <w:sz w:val="22"/>
          <w:szCs w:val="22"/>
        </w:rPr>
        <w:t>Markwood</w:t>
      </w:r>
      <w:proofErr w:type="spellEnd"/>
      <w:r w:rsidRPr="00F067B6">
        <w:rPr>
          <w:b/>
          <w:bCs/>
          <w:color w:val="000000" w:themeColor="text1"/>
          <w:sz w:val="22"/>
          <w:szCs w:val="22"/>
        </w:rPr>
        <w:t xml:space="preserve"> Center for Learning, Innovation &amp; Collaboration (CLIC),</w:t>
      </w:r>
      <w:r w:rsidRPr="00F067B6">
        <w:rPr>
          <w:b/>
          <w:bCs/>
          <w:color w:val="000000" w:themeColor="text1"/>
          <w:sz w:val="22"/>
          <w:szCs w:val="22"/>
        </w:rPr>
        <w:br/>
        <w:t>2020-</w:t>
      </w:r>
      <w:r w:rsidR="00EF1A95">
        <w:rPr>
          <w:b/>
          <w:bCs/>
          <w:color w:val="000000" w:themeColor="text1"/>
          <w:sz w:val="22"/>
          <w:szCs w:val="22"/>
        </w:rPr>
        <w:t>2026</w:t>
      </w:r>
      <w:r w:rsidR="00F067B6" w:rsidRPr="00F067B6">
        <w:rPr>
          <w:b/>
          <w:bCs/>
          <w:color w:val="000000" w:themeColor="text1"/>
          <w:sz w:val="22"/>
          <w:szCs w:val="22"/>
        </w:rPr>
        <w:t>; Center for Excellence in Teaching &amp; Learning, 2019</w:t>
      </w:r>
    </w:p>
    <w:p w14:paraId="4BF6FA45" w14:textId="65445C44" w:rsidR="00935570" w:rsidRPr="00F067B6" w:rsidRDefault="000E3955" w:rsidP="00935570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Facilitate strategic initiatives</w:t>
      </w:r>
      <w:r w:rsidRPr="00F067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at the university level using high-quality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inclusive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project and change management practices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on </w:t>
      </w:r>
      <w:r w:rsidR="0061164E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collaborative project</w:t>
      </w:r>
      <w:r w:rsidR="00E513C2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0061164E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with stakeholders from nearly every corner of the university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including: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AI Integration Plan (2025); </w:t>
      </w:r>
      <w:r w:rsidR="007D423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campus-wide compliance with Title II digital accessibility (2025);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revision of student learning goals (2024);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reat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ion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of a First Year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Student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Experience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(2024)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 c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reation of teaching standards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(2023)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 i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mplement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ation of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experiential learning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for all students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(2023)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 t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raining and implementation of Navigate for all academic advisors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(2021)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; switch to online teaching and professional development during COVID-19 (2020)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Ongoing: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erve as accreditation team leader to prepare for HLC 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self-study and campus visit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erve on Provost’s Leadership Team, Dean’s Leadership Team,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UW-System projects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and </w:t>
      </w:r>
      <w:proofErr w:type="gramStart"/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committees;</w:t>
      </w:r>
      <w:proofErr w:type="gramEnd"/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and at the pleasure of the Provost or Chancellor on other committees, searches, projects, and initiatives. </w:t>
      </w:r>
    </w:p>
    <w:p w14:paraId="3FF05895" w14:textId="1A11B470" w:rsidR="00F067B6" w:rsidRPr="00F067B6" w:rsidRDefault="00F067B6" w:rsidP="00935570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Facilitate New Program Creation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with disciplinary faculty within the UW-Superior governance process as well as the UW-System process for researching, designing, and proposing four new degrees including a Bachelor of Arts in Writing, Master of Science in Social Work, Bachelor of Science in Sport and Recreation Management, and Bachelor of Science in Graphic Design.</w:t>
      </w:r>
    </w:p>
    <w:p w14:paraId="331AA046" w14:textId="2E233D76" w:rsidR="00935570" w:rsidRPr="00F067B6" w:rsidRDefault="00F86D89" w:rsidP="00935570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Direct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university </w:t>
      </w:r>
      <w:r w:rsidR="000E3955"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library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within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 collegial, collaborative team.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Provide inclusive and equitable management to team of 1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professionals and 15 student employees.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Create collaborations to expand services to students, such as collaboration with tutoring center, writing center, and study hours check-in technologies.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Manage $1.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</w:t>
      </w:r>
      <w:r w:rsidR="003652D4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budget annually to carry out unit mission and strategic goals. </w:t>
      </w:r>
      <w:r w:rsidR="0061164E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Steward multi-level high-asset university facility and work in collaboration with capital planners and facilities management.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Continually support team to improve performance,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streamlin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processes, improv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communication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Instituted processes for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record-keeping, transparency, and accountability. Continue to grow team through teambuilding, making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data-driven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decisions,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completing meaningful projects to better serve students, faculty, and community patrons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Routinely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encourag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celebrat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achievements and milestones.</w:t>
      </w:r>
    </w:p>
    <w:p w14:paraId="0C95C20E" w14:textId="23DEB580" w:rsidR="00F86D89" w:rsidRPr="00F067B6" w:rsidRDefault="00F86D89" w:rsidP="00935570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Direct Learning Management System Team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Provide oversight and budget management for </w:t>
      </w:r>
      <w:r w:rsidR="007D423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ed tech portfolio including Canvas, Navigate, and </w:t>
      </w:r>
      <w:proofErr w:type="spellStart"/>
      <w:r w:rsidR="007D423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Exp</w:t>
      </w:r>
      <w:r w:rsidR="001B5F10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</w:t>
      </w:r>
      <w:r w:rsidR="007D423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orance</w:t>
      </w:r>
      <w:proofErr w:type="spellEnd"/>
      <w:r w:rsidR="007D423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Blue in addition to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online </w:t>
      </w:r>
      <w:r w:rsidR="005F2D20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program creation, course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design</w:t>
      </w:r>
      <w:r w:rsidR="005F2D20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instructional technology support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Work with faculty on instructional technology decisions and improvements (such as LTIs)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Oversee instructors and student support cases.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Provide leadership on professional development for online teaching and learning</w:t>
      </w:r>
      <w:r w:rsidR="0061164E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steward online course design process including budget, course carousels, and instructional designer/faculty relations.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iaise with UW-System to solve problems and launch new initiatives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such as resources for AI and other emerging topics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 Facilitate creation of and communicate the campus’ online teaching and learning standards.</w:t>
      </w:r>
      <w:r w:rsidR="007D423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5553D8A" w14:textId="1847668C" w:rsidR="008673B3" w:rsidRPr="00F067B6" w:rsidRDefault="0061164E" w:rsidP="008673B3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Direct</w:t>
      </w:r>
      <w:r w:rsidR="008673B3"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faculty/instructional develop</w:t>
      </w: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ment</w:t>
      </w:r>
      <w:r w:rsidR="008673B3"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Plan, arrange and facilitate annual programs and events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for new and veteran faculty including 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regional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conferences, cohort programs, workshops,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1:1 mentoring,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outside speakers, and book clubs in areas including: new instructor orientation, leadership, scholarship of teaching &amp; learning, inclusive &amp; antiracist pedagogies,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civil dialogues &amp; difficult conversations, 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wellbeing, and active teaching &amp; learning. Solicit input and evaluation from stakeholders.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Serve as an executive member of the UW-System Office of Professional and Instructional Development Advisory Board. Plan and host state-wide events with collaboration among state-wide professional development </w:t>
      </w:r>
      <w:proofErr w:type="gramStart"/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directors</w:t>
      </w:r>
      <w:proofErr w:type="gramEnd"/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group.</w:t>
      </w:r>
    </w:p>
    <w:p w14:paraId="28E169DB" w14:textId="31D42D48" w:rsidR="000E3955" w:rsidRPr="00F067B6" w:rsidRDefault="000E3955" w:rsidP="00935570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Inaugurated Homegrown Leadership Program.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Led group of faculty mentors through a planning period to create a curriculum for a year-long leadership institute for employees across the university. Learning topics include: communication, relationships, power and privilege, decision-making, the context of higher education, etc. 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Since 2021</w:t>
      </w:r>
      <w:r w:rsidR="00F86D8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, the program has elevated the leadership of 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50</w:t>
      </w:r>
      <w:r w:rsidR="00F86D89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+ employees at UW-Superior.</w:t>
      </w:r>
    </w:p>
    <w:p w14:paraId="16891090" w14:textId="2E041F54" w:rsidR="00AD5C78" w:rsidRPr="00F067B6" w:rsidRDefault="000E3955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br/>
      </w:r>
      <w:r w:rsidRPr="00F067B6">
        <w:rPr>
          <w:b/>
          <w:bCs/>
          <w:color w:val="000000" w:themeColor="text1"/>
          <w:sz w:val="22"/>
          <w:szCs w:val="22"/>
        </w:rPr>
        <w:t>Assessment Coordinator, 2013-present</w:t>
      </w:r>
    </w:p>
    <w:p w14:paraId="36C15D3A" w14:textId="4481F7D6" w:rsidR="00935570" w:rsidRPr="00F067B6" w:rsidRDefault="00935570" w:rsidP="00935570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Manage and communicate all aspects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of the assessment cycle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 academic and co-curricular areas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including convening governance assessment committee; communicating procedures and deadlines to faculty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train and facilitate assessment process, rating, reflection.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ollect, aggregat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and analyz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data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repar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routine communications to all stakeholders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rovid</w:t>
      </w:r>
      <w:r w:rsidR="00BA2C6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assessment information to administration as necessary for decision-making in curricular changes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for accreditation reviews.</w:t>
      </w:r>
    </w:p>
    <w:p w14:paraId="19B40884" w14:textId="5768B066" w:rsidR="00F067B6" w:rsidRPr="00F067B6" w:rsidRDefault="00F067B6" w:rsidP="00935570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Facilitated major revisions and launches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of new student learning goals in the Gen Ed program in 2017 and entire undergraduate curriculum in 2024. </w:t>
      </w:r>
    </w:p>
    <w:p w14:paraId="234D164B" w14:textId="1C592833" w:rsidR="00AD5C78" w:rsidRPr="00F067B6" w:rsidRDefault="00AD5C78" w:rsidP="00935570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Continually improve assessment practices</w:t>
      </w:r>
      <w:r w:rsidR="000E3955"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bringing</w:t>
      </w:r>
      <w:r w:rsidR="000E3955" w:rsidRPr="00F067B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university in line with national best practices. Moved from “Met with Concern” in 2013 to “Fully Met” during HLC accreditation in 2017</w:t>
      </w:r>
      <w:r w:rsidR="008673B3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2023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. Maintain routine and consistent cycle and clear communication. Grew assessment across units including 30 undergraduate majors, 4 graduate programs, Gen Ed program, co-curricular areas, and student employment. </w:t>
      </w:r>
    </w:p>
    <w:p w14:paraId="49C0975B" w14:textId="77777777" w:rsidR="00F067B6" w:rsidRPr="00F067B6" w:rsidRDefault="00F067B6" w:rsidP="00F067B6">
      <w:pPr>
        <w:pStyle w:val="ListParagraph"/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0DC3FDBF" w14:textId="60F99A4C" w:rsidR="00AD5C78" w:rsidRPr="00F067B6" w:rsidRDefault="00AD5C78" w:rsidP="00F067B6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Writing Program Administrat</w:t>
      </w:r>
      <w:r w:rsidR="000E3955" w:rsidRPr="00F067B6">
        <w:rPr>
          <w:b/>
          <w:bCs/>
          <w:color w:val="000000" w:themeColor="text1"/>
          <w:sz w:val="22"/>
          <w:szCs w:val="22"/>
        </w:rPr>
        <w:t>or, 2011-2019</w:t>
      </w:r>
    </w:p>
    <w:p w14:paraId="3F13A558" w14:textId="56333DAD" w:rsidR="00935570" w:rsidRPr="00F067B6" w:rsidRDefault="00935570" w:rsidP="00935570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Instituted</w:t>
      </w:r>
      <w:r w:rsidR="00AD5C78"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many curricular and assessment reforms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including: </w:t>
      </w:r>
      <w:r w:rsidR="00E513C2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Creation of a Writing Major through UW-System process in 2013; 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Adopting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OERs for first-year writing course</w:t>
      </w:r>
      <w:r w:rsidR="00F067B6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Began program assessment for Gen Ed and major writing courses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Revised ESL transition process into first-year writing with ESL specialist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Co-created embedded Information Literacy component into first-year writing courses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Led research and revision of vertical core writing curriculum, converting 101/102 sequence into 1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st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year/2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  <w:vertAlign w:val="superscript"/>
        </w:rPr>
        <w:t>nd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year sequence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Helped begin Basic Writing Mentors program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Organized biannual “Careers in Writing” event 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with employers;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Inaugurated internships for writing major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Created Credit for Prior Learning portfolio process for Core Courses</w:t>
      </w:r>
    </w:p>
    <w:p w14:paraId="26711D5D" w14:textId="45AD8017" w:rsidR="00AD5C78" w:rsidRPr="00F067B6" w:rsidRDefault="00935570" w:rsidP="00935570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067B6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Performed routine program duties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including c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onven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ing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meetings and maintain</w:t>
      </w:r>
      <w:r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ing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program records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Led projects for curricular improvement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Conducted curricular review and create teaching materials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Collaborated with various campus units, including Academic Service Learning, Writing Across the Curriculum, First Year Experience, Advising, Career Services, Institutional Research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Supported teaching staff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by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conduct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ing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observations, writ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ing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letters of support, 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and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provid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ing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informal pedagogy workshops</w:t>
      </w:r>
      <w:r w:rsidR="000E3955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; </w:t>
      </w:r>
      <w:r w:rsidR="00AD5C78" w:rsidRPr="00F067B6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Managed program logistics such as schedule, adjunct hiring, textbook orders, etc.</w:t>
      </w:r>
    </w:p>
    <w:p w14:paraId="5C8043C9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49EF9043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067E33BC" w14:textId="3C1A04FE" w:rsidR="00AD5C78" w:rsidRPr="00F067B6" w:rsidRDefault="000E3955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TEACHING</w:t>
      </w:r>
    </w:p>
    <w:p w14:paraId="5A1CFFA5" w14:textId="78EA7A85" w:rsidR="00AD5C78" w:rsidRPr="00F067B6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University of Wisconsin-Superior</w:t>
      </w:r>
      <w:r w:rsidR="005F2D20" w:rsidRPr="00F067B6">
        <w:rPr>
          <w:b/>
          <w:bCs/>
          <w:color w:val="000000" w:themeColor="text1"/>
          <w:sz w:val="22"/>
          <w:szCs w:val="22"/>
        </w:rPr>
        <w:t>, 2011-2019</w:t>
      </w:r>
      <w:r w:rsidRPr="00F067B6">
        <w:rPr>
          <w:color w:val="000000" w:themeColor="text1"/>
          <w:sz w:val="22"/>
          <w:szCs w:val="22"/>
        </w:rPr>
        <w:br/>
        <w:t>WRIT 102: Introduction to Academic Writing*</w:t>
      </w:r>
    </w:p>
    <w:p w14:paraId="25884F49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209: Introduction to Professional Writing*</w:t>
      </w:r>
    </w:p>
    <w:p w14:paraId="79565E09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270: Travel Writing*</w:t>
      </w:r>
      <w:r w:rsidRPr="00F067B6">
        <w:rPr>
          <w:color w:val="000000" w:themeColor="text1"/>
          <w:sz w:val="22"/>
          <w:szCs w:val="22"/>
        </w:rPr>
        <w:br/>
        <w:t>WRIT 303: Introduction to Rhetoric*</w:t>
      </w:r>
    </w:p>
    <w:p w14:paraId="01627A28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307: English Grammar*</w:t>
      </w:r>
    </w:p>
    <w:p w14:paraId="39F4FFD0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401: Art of Persuasion* </w:t>
      </w:r>
    </w:p>
    <w:p w14:paraId="070699A5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450: Special Topics, Antiracist Rhetoric*</w:t>
      </w:r>
    </w:p>
    <w:p w14:paraId="23410E08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490: Senior Capstone: The Writer’s Portfolio</w:t>
      </w:r>
    </w:p>
    <w:p w14:paraId="11C42080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495: Internship (</w:t>
      </w:r>
      <w:r w:rsidRPr="00F067B6">
        <w:rPr>
          <w:i/>
          <w:iCs/>
          <w:color w:val="000000" w:themeColor="text1"/>
          <w:sz w:val="22"/>
          <w:szCs w:val="22"/>
        </w:rPr>
        <w:t>Directed student internships in technical writing, blogging and cultural commentary, PR and social media marketing, and free-lance writing)</w:t>
      </w:r>
    </w:p>
    <w:p w14:paraId="2C1F8EF1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WRIT 498: Independent Study (</w:t>
      </w:r>
      <w:r w:rsidRPr="00F067B6">
        <w:rPr>
          <w:i/>
          <w:iCs/>
          <w:color w:val="000000" w:themeColor="text1"/>
          <w:sz w:val="22"/>
          <w:szCs w:val="22"/>
        </w:rPr>
        <w:t>Directed independent studies in Archival Research Methods (3 semesters) and blogging/free-lance writing (1 semester)</w:t>
      </w:r>
    </w:p>
    <w:p w14:paraId="51BB6F1E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*taught in person and online</w:t>
      </w:r>
    </w:p>
    <w:p w14:paraId="1EA2BB40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ab/>
      </w:r>
    </w:p>
    <w:p w14:paraId="63F6488F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Summer Undergraduate Research Fellows</w:t>
      </w:r>
    </w:p>
    <w:p w14:paraId="7A4A8CA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2014: Jami Konkler, Archival research on UW-Superior student newspaper since 1920</w:t>
      </w:r>
    </w:p>
    <w:p w14:paraId="19021844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2018: Melissa Frank, Qualitative analysis of media coverage of mental health</w:t>
      </w:r>
    </w:p>
    <w:p w14:paraId="0069B476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2018: Scott Holmes, Archival research on blues music and effects on English language</w:t>
      </w:r>
    </w:p>
    <w:p w14:paraId="723CB87A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2019: Lauren Johnson, Textual analysis of women congressmembers’ personal biographies</w:t>
      </w:r>
    </w:p>
    <w:p w14:paraId="237A7DA2" w14:textId="77777777" w:rsidR="00F067B6" w:rsidRPr="00F067B6" w:rsidRDefault="00F067B6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16F40B95" w14:textId="77777777" w:rsidR="00F067B6" w:rsidRDefault="00F067B6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46D8ED1B" w14:textId="6EA3A4BE" w:rsidR="00AD5C78" w:rsidRPr="00F067B6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lastRenderedPageBreak/>
        <w:t>University of Rhode Island, Graduate Instructor and Writing Center Tutor, 2006-2011</w:t>
      </w:r>
    </w:p>
    <w:p w14:paraId="0D21B183" w14:textId="655DB1F6" w:rsidR="00AD5C78" w:rsidRPr="00F067B6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 xml:space="preserve">Bridgewater State </w:t>
      </w:r>
      <w:r w:rsidR="00010984" w:rsidRPr="00F067B6">
        <w:rPr>
          <w:b/>
          <w:bCs/>
          <w:color w:val="000000" w:themeColor="text1"/>
          <w:sz w:val="22"/>
          <w:szCs w:val="22"/>
        </w:rPr>
        <w:t>College</w:t>
      </w:r>
      <w:r w:rsidRPr="00F067B6">
        <w:rPr>
          <w:b/>
          <w:bCs/>
          <w:color w:val="000000" w:themeColor="text1"/>
          <w:sz w:val="22"/>
          <w:szCs w:val="22"/>
        </w:rPr>
        <w:t>, Adjunct Instructor, 2002-2006</w:t>
      </w:r>
    </w:p>
    <w:p w14:paraId="04198EFC" w14:textId="47E02164" w:rsidR="00AD5C78" w:rsidRPr="00F067B6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 xml:space="preserve">Bridgewater State </w:t>
      </w:r>
      <w:r w:rsidR="00010984" w:rsidRPr="00F067B6">
        <w:rPr>
          <w:b/>
          <w:bCs/>
          <w:color w:val="000000" w:themeColor="text1"/>
          <w:sz w:val="22"/>
          <w:szCs w:val="22"/>
        </w:rPr>
        <w:t>College</w:t>
      </w:r>
      <w:r w:rsidRPr="00F067B6">
        <w:rPr>
          <w:b/>
          <w:bCs/>
          <w:color w:val="000000" w:themeColor="text1"/>
          <w:sz w:val="22"/>
          <w:szCs w:val="22"/>
        </w:rPr>
        <w:t>, Undergraduate Writing Center Tutor, 1998-2000</w:t>
      </w:r>
    </w:p>
    <w:p w14:paraId="17F31E83" w14:textId="77777777" w:rsidR="00F86D89" w:rsidRPr="00F067B6" w:rsidRDefault="00F86D89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0F7287B1" w14:textId="77777777" w:rsidR="00F067B6" w:rsidRDefault="00F067B6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3BEDF3A5" w14:textId="2B6CFEAA" w:rsidR="00AD5C78" w:rsidRPr="00F067B6" w:rsidRDefault="00596C10" w:rsidP="00935570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RESEARCH AND SCHOLARSHIP</w:t>
      </w:r>
    </w:p>
    <w:p w14:paraId="694ECC90" w14:textId="77777777" w:rsidR="00596C10" w:rsidRPr="00F067B6" w:rsidRDefault="00596C10" w:rsidP="00935570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38A32F13" w14:textId="033EE3FD" w:rsidR="003652D4" w:rsidRPr="00F067B6" w:rsidRDefault="00596C10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t>Books</w:t>
      </w:r>
    </w:p>
    <w:p w14:paraId="349F3F23" w14:textId="20EE10F7" w:rsidR="00F067B6" w:rsidRDefault="0094388B" w:rsidP="00F067B6">
      <w:pPr>
        <w:spacing w:line="276" w:lineRule="auto"/>
        <w:rPr>
          <w:i/>
          <w:iCs/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The New Faculty Culture: How Centers for Teaching and Learning Restore Community, Respect, and Joy to 21</w:t>
      </w:r>
      <w:r w:rsidRPr="00F067B6">
        <w:rPr>
          <w:i/>
          <w:iCs/>
          <w:color w:val="000000" w:themeColor="text1"/>
          <w:sz w:val="22"/>
          <w:szCs w:val="22"/>
          <w:vertAlign w:val="superscript"/>
        </w:rPr>
        <w:t>st</w:t>
      </w:r>
      <w:r w:rsidRPr="00F067B6">
        <w:rPr>
          <w:i/>
          <w:iCs/>
          <w:color w:val="000000" w:themeColor="text1"/>
          <w:sz w:val="22"/>
          <w:szCs w:val="22"/>
        </w:rPr>
        <w:t xml:space="preserve"> </w:t>
      </w:r>
    </w:p>
    <w:p w14:paraId="73892786" w14:textId="40C5E35D" w:rsidR="0094388B" w:rsidRPr="00F067B6" w:rsidRDefault="0094388B" w:rsidP="00F067B6">
      <w:pPr>
        <w:spacing w:line="276" w:lineRule="auto"/>
        <w:ind w:firstLine="720"/>
        <w:rPr>
          <w:i/>
          <w:iCs/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 xml:space="preserve">Century College Teaching. </w:t>
      </w:r>
      <w:r w:rsidRPr="00F067B6">
        <w:rPr>
          <w:color w:val="000000" w:themeColor="text1"/>
          <w:sz w:val="22"/>
          <w:szCs w:val="22"/>
        </w:rPr>
        <w:t>Under contract at Peter Lang Publishers</w:t>
      </w:r>
      <w:r w:rsidR="00330EA9">
        <w:rPr>
          <w:color w:val="000000" w:themeColor="text1"/>
          <w:sz w:val="22"/>
          <w:szCs w:val="22"/>
        </w:rPr>
        <w:t>, f</w:t>
      </w:r>
      <w:r w:rsidRPr="00F067B6">
        <w:rPr>
          <w:color w:val="000000" w:themeColor="text1"/>
          <w:sz w:val="22"/>
          <w:szCs w:val="22"/>
        </w:rPr>
        <w:t>orthcoming in 2026.</w:t>
      </w:r>
    </w:p>
    <w:p w14:paraId="700779E2" w14:textId="77777777" w:rsidR="0094388B" w:rsidRPr="00F067B6" w:rsidRDefault="0094388B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51BB6267" w14:textId="6BF960AC" w:rsidR="003652D4" w:rsidRPr="00F067B6" w:rsidRDefault="003652D4" w:rsidP="003652D4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Rhetorics of Menopause.</w:t>
      </w:r>
      <w:r w:rsidRPr="00F067B6">
        <w:rPr>
          <w:color w:val="000000" w:themeColor="text1"/>
          <w:sz w:val="22"/>
          <w:szCs w:val="22"/>
        </w:rPr>
        <w:t xml:space="preserve"> Under contract at Rowman Littlefield/Bloomsbury, forthcoming in 202</w:t>
      </w:r>
      <w:r w:rsidR="00AB5297" w:rsidRPr="00F067B6">
        <w:rPr>
          <w:color w:val="000000" w:themeColor="text1"/>
          <w:sz w:val="22"/>
          <w:szCs w:val="22"/>
        </w:rPr>
        <w:t>6</w:t>
      </w:r>
      <w:r w:rsidRPr="00F067B6">
        <w:rPr>
          <w:color w:val="000000" w:themeColor="text1"/>
          <w:sz w:val="22"/>
          <w:szCs w:val="22"/>
        </w:rPr>
        <w:t xml:space="preserve">. Co-authored </w:t>
      </w:r>
    </w:p>
    <w:p w14:paraId="2EED952A" w14:textId="49C3CCC0" w:rsidR="003652D4" w:rsidRPr="00F067B6" w:rsidRDefault="003652D4" w:rsidP="003652D4">
      <w:pPr>
        <w:pStyle w:val="NormalWeb"/>
        <w:spacing w:before="0" w:beforeAutospacing="0" w:after="0" w:afterAutospacing="0"/>
        <w:ind w:left="720"/>
        <w:textAlignment w:val="baseline"/>
        <w:rPr>
          <w:i/>
          <w:iCs/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with Bryna Siegel Finer, Cath</w:t>
      </w:r>
      <w:r w:rsidR="0094388B" w:rsidRPr="00F067B6">
        <w:rPr>
          <w:color w:val="000000" w:themeColor="text1"/>
          <w:sz w:val="22"/>
          <w:szCs w:val="22"/>
        </w:rPr>
        <w:t>r</w:t>
      </w:r>
      <w:r w:rsidRPr="00F067B6">
        <w:rPr>
          <w:color w:val="000000" w:themeColor="text1"/>
          <w:sz w:val="22"/>
          <w:szCs w:val="22"/>
        </w:rPr>
        <w:t>yn Molloy, L</w:t>
      </w:r>
      <w:r w:rsidR="0094388B" w:rsidRPr="00F067B6">
        <w:rPr>
          <w:color w:val="000000" w:themeColor="text1"/>
          <w:sz w:val="22"/>
          <w:szCs w:val="22"/>
        </w:rPr>
        <w:t>ori</w:t>
      </w:r>
      <w:r w:rsidRPr="00F067B6">
        <w:rPr>
          <w:color w:val="000000" w:themeColor="text1"/>
          <w:sz w:val="22"/>
          <w:szCs w:val="22"/>
        </w:rPr>
        <w:t xml:space="preserve"> Beth De Hertogh, Ann E. Green, Cristina Hanganu-Bresch, Laura Micciche. </w:t>
      </w:r>
      <w:r w:rsidRPr="00F067B6">
        <w:rPr>
          <w:b/>
          <w:bCs/>
          <w:color w:val="000000"/>
          <w:sz w:val="22"/>
          <w:szCs w:val="22"/>
        </w:rPr>
        <w:br/>
      </w:r>
    </w:p>
    <w:p w14:paraId="32A8C3EE" w14:textId="5D43DD36" w:rsidR="00AD5C78" w:rsidRPr="00F067B6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 xml:space="preserve">Confronting Toxic Rhetoric: Writing Teachers’ Experiences of Rupture, Resistance, and Resilience </w:t>
      </w:r>
    </w:p>
    <w:p w14:paraId="0F7143C7" w14:textId="25A69067" w:rsidR="00AD5C78" w:rsidRPr="00F067B6" w:rsidRDefault="008673B3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202</w:t>
      </w:r>
      <w:r w:rsidR="003652D4" w:rsidRPr="00F067B6">
        <w:rPr>
          <w:color w:val="000000" w:themeColor="text1"/>
          <w:sz w:val="22"/>
          <w:szCs w:val="22"/>
        </w:rPr>
        <w:t>5</w:t>
      </w:r>
      <w:r w:rsidR="001B5F10" w:rsidRPr="00F067B6">
        <w:rPr>
          <w:color w:val="000000" w:themeColor="text1"/>
          <w:sz w:val="22"/>
          <w:szCs w:val="22"/>
        </w:rPr>
        <w:t>.</w:t>
      </w:r>
      <w:r w:rsidRPr="00F067B6">
        <w:rPr>
          <w:color w:val="000000" w:themeColor="text1"/>
          <w:sz w:val="22"/>
          <w:szCs w:val="22"/>
        </w:rPr>
        <w:t xml:space="preserve"> </w:t>
      </w:r>
      <w:r w:rsidR="00AD5C78" w:rsidRPr="00F067B6">
        <w:rPr>
          <w:color w:val="000000" w:themeColor="text1"/>
          <w:sz w:val="22"/>
          <w:szCs w:val="22"/>
        </w:rPr>
        <w:t>Peter Lang</w:t>
      </w:r>
      <w:r w:rsidR="005F2D20" w:rsidRPr="00F067B6">
        <w:rPr>
          <w:color w:val="000000" w:themeColor="text1"/>
          <w:sz w:val="22"/>
          <w:szCs w:val="22"/>
        </w:rPr>
        <w:t xml:space="preserve"> Publishers</w:t>
      </w:r>
      <w:r w:rsidR="00AD5C78" w:rsidRPr="00F067B6">
        <w:rPr>
          <w:color w:val="000000" w:themeColor="text1"/>
          <w:sz w:val="22"/>
          <w:szCs w:val="22"/>
        </w:rPr>
        <w:t>. Co-edited with Bryna Siegel Finer and Cathryn Molloy.</w:t>
      </w:r>
    </w:p>
    <w:p w14:paraId="0741D342" w14:textId="77777777" w:rsidR="00AD5C78" w:rsidRPr="00F067B6" w:rsidRDefault="00AD5C78" w:rsidP="00935570">
      <w:pPr>
        <w:spacing w:line="276" w:lineRule="auto"/>
        <w:rPr>
          <w:i/>
          <w:iCs/>
          <w:color w:val="000000" w:themeColor="text1"/>
          <w:sz w:val="22"/>
          <w:szCs w:val="22"/>
        </w:rPr>
      </w:pPr>
    </w:p>
    <w:p w14:paraId="035233AB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Patients Making Meaning: Theorizing Sources of Information and Forms of Support at Women’s Health </w:t>
      </w:r>
    </w:p>
    <w:p w14:paraId="0394CC70" w14:textId="77777777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Flashpoints.</w:t>
      </w:r>
      <w:r w:rsidRPr="00F067B6">
        <w:rPr>
          <w:color w:val="000000" w:themeColor="text1"/>
          <w:sz w:val="22"/>
          <w:szCs w:val="22"/>
        </w:rPr>
        <w:t xml:space="preserve"> 2024. Routledge. Co-authored with Bryna Siegel Finer and Cathryn Molloy. </w:t>
      </w:r>
    </w:p>
    <w:p w14:paraId="7E73A9B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36420DAB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Women's Health Advocacy: Rhetorical Ingenuity for the 21st Century</w:t>
      </w:r>
      <w:r w:rsidRPr="00F067B6">
        <w:rPr>
          <w:color w:val="000000" w:themeColor="text1"/>
          <w:sz w:val="22"/>
          <w:szCs w:val="22"/>
        </w:rPr>
        <w:t xml:space="preserve">. 2019. Routledge. Co-edited with </w:t>
      </w:r>
    </w:p>
    <w:p w14:paraId="1F131CA2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Bryna Siegel Finer and Cathryn Molloy. </w:t>
      </w:r>
    </w:p>
    <w:p w14:paraId="3B3E3F94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5E19EA9A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Writing Program Architecture: 30 Cases for Reference and Research</w:t>
      </w:r>
      <w:r w:rsidRPr="00F067B6">
        <w:rPr>
          <w:color w:val="000000" w:themeColor="text1"/>
          <w:sz w:val="22"/>
          <w:szCs w:val="22"/>
        </w:rPr>
        <w:t xml:space="preserve">. 2017. University Press of </w:t>
      </w:r>
    </w:p>
    <w:p w14:paraId="234A0DFC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Colorado Utah State University Press. Co-edited with Bryna Siegel Finer.</w:t>
      </w:r>
    </w:p>
    <w:p w14:paraId="6B072F9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 </w:t>
      </w:r>
    </w:p>
    <w:p w14:paraId="6FE57D1C" w14:textId="0EA4CF4E" w:rsidR="003652D4" w:rsidRPr="00617255" w:rsidRDefault="00AD5C78" w:rsidP="00510517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617255">
        <w:rPr>
          <w:b/>
          <w:bCs/>
          <w:color w:val="000000" w:themeColor="text1"/>
          <w:sz w:val="22"/>
          <w:szCs w:val="22"/>
        </w:rPr>
        <w:t>Articles &amp; Chapters</w:t>
      </w:r>
    </w:p>
    <w:p w14:paraId="070883D7" w14:textId="77777777" w:rsidR="00330EA9" w:rsidRDefault="00330EA9" w:rsidP="00330EA9">
      <w:pPr>
        <w:spacing w:line="276" w:lineRule="auto"/>
        <w:rPr>
          <w:i/>
          <w:iCs/>
          <w:sz w:val="22"/>
          <w:szCs w:val="22"/>
        </w:rPr>
      </w:pPr>
      <w:r w:rsidRPr="00510517">
        <w:rPr>
          <w:color w:val="000000" w:themeColor="text1"/>
          <w:sz w:val="22"/>
          <w:szCs w:val="22"/>
        </w:rPr>
        <w:t>“</w:t>
      </w:r>
      <w:r w:rsidRPr="00510517">
        <w:rPr>
          <w:sz w:val="22"/>
          <w:szCs w:val="22"/>
        </w:rPr>
        <w:t>A Theory of Patient Epistemology: Making Meaning in Health and Medicine</w:t>
      </w:r>
      <w:r>
        <w:rPr>
          <w:sz w:val="22"/>
          <w:szCs w:val="22"/>
        </w:rPr>
        <w:t>.</w:t>
      </w:r>
      <w:r w:rsidRPr="00510517">
        <w:rPr>
          <w:sz w:val="22"/>
          <w:szCs w:val="22"/>
        </w:rPr>
        <w:t>”</w:t>
      </w:r>
      <w:r>
        <w:rPr>
          <w:sz w:val="22"/>
          <w:szCs w:val="22"/>
        </w:rPr>
        <w:t xml:space="preserve"> Chapter f</w:t>
      </w:r>
      <w:r w:rsidRPr="00510517">
        <w:rPr>
          <w:sz w:val="22"/>
          <w:szCs w:val="22"/>
        </w:rPr>
        <w:t xml:space="preserve">orthcoming in </w:t>
      </w:r>
      <w:r w:rsidRPr="00510517">
        <w:rPr>
          <w:i/>
          <w:iCs/>
          <w:sz w:val="22"/>
          <w:szCs w:val="22"/>
        </w:rPr>
        <w:t xml:space="preserve">Routledge </w:t>
      </w:r>
    </w:p>
    <w:p w14:paraId="6CB68042" w14:textId="77777777" w:rsidR="00330EA9" w:rsidRPr="00510517" w:rsidRDefault="00330EA9" w:rsidP="00330EA9">
      <w:pPr>
        <w:spacing w:line="276" w:lineRule="auto"/>
        <w:ind w:firstLine="720"/>
        <w:rPr>
          <w:sz w:val="22"/>
          <w:szCs w:val="22"/>
        </w:rPr>
      </w:pPr>
      <w:r w:rsidRPr="00510517">
        <w:rPr>
          <w:i/>
          <w:iCs/>
          <w:sz w:val="22"/>
          <w:szCs w:val="22"/>
        </w:rPr>
        <w:t>Handbook of the Rhetoric of Health and Medicine</w:t>
      </w:r>
      <w:r w:rsidRPr="00510517">
        <w:rPr>
          <w:sz w:val="22"/>
          <w:szCs w:val="22"/>
        </w:rPr>
        <w:t>, 2026.</w:t>
      </w:r>
      <w:r>
        <w:rPr>
          <w:sz w:val="22"/>
          <w:szCs w:val="22"/>
        </w:rPr>
        <w:t xml:space="preserve"> Co-authored</w:t>
      </w:r>
      <w:r w:rsidRPr="00510517">
        <w:rPr>
          <w:sz w:val="22"/>
          <w:szCs w:val="22"/>
        </w:rPr>
        <w:t xml:space="preserve"> with Bryna Siegel-Finer.</w:t>
      </w:r>
    </w:p>
    <w:p w14:paraId="306343D0" w14:textId="77777777" w:rsidR="00330EA9" w:rsidRDefault="00330EA9" w:rsidP="00330EA9">
      <w:pPr>
        <w:spacing w:line="276" w:lineRule="auto"/>
        <w:rPr>
          <w:color w:val="000000" w:themeColor="text1"/>
          <w:sz w:val="22"/>
          <w:szCs w:val="22"/>
        </w:rPr>
      </w:pPr>
    </w:p>
    <w:p w14:paraId="6B2D4253" w14:textId="77777777" w:rsidR="00330EA9" w:rsidRDefault="00330EA9" w:rsidP="00330EA9">
      <w:pPr>
        <w:spacing w:line="276" w:lineRule="auto"/>
        <w:rPr>
          <w:i/>
          <w:iCs/>
          <w:color w:val="0F1111"/>
          <w:sz w:val="22"/>
          <w:szCs w:val="22"/>
        </w:rPr>
      </w:pPr>
      <w:r w:rsidRPr="00510517">
        <w:rPr>
          <w:color w:val="0F1111"/>
          <w:sz w:val="22"/>
          <w:szCs w:val="22"/>
        </w:rPr>
        <w:t>“Person-Centered, Empathy-Driven Collaboration: Writing Our Lives Together</w:t>
      </w:r>
      <w:r>
        <w:rPr>
          <w:color w:val="0F1111"/>
          <w:sz w:val="22"/>
          <w:szCs w:val="22"/>
        </w:rPr>
        <w:t>.</w:t>
      </w:r>
      <w:r w:rsidRPr="00510517">
        <w:rPr>
          <w:sz w:val="22"/>
          <w:szCs w:val="22"/>
        </w:rPr>
        <w:t>”</w:t>
      </w:r>
      <w:r>
        <w:rPr>
          <w:color w:val="0F1111"/>
          <w:sz w:val="22"/>
          <w:szCs w:val="22"/>
        </w:rPr>
        <w:t xml:space="preserve"> Chapter f</w:t>
      </w:r>
      <w:r w:rsidRPr="00510517">
        <w:rPr>
          <w:color w:val="0F1111"/>
          <w:sz w:val="22"/>
          <w:szCs w:val="22"/>
        </w:rPr>
        <w:t xml:space="preserve">orthcoming in </w:t>
      </w:r>
      <w:r w:rsidRPr="00510517">
        <w:rPr>
          <w:i/>
          <w:iCs/>
          <w:color w:val="0F1111"/>
          <w:sz w:val="22"/>
          <w:szCs w:val="22"/>
        </w:rPr>
        <w:t xml:space="preserve">Still Writing </w:t>
      </w:r>
    </w:p>
    <w:p w14:paraId="42565A18" w14:textId="77777777" w:rsidR="00330EA9" w:rsidRPr="00510517" w:rsidRDefault="00330EA9" w:rsidP="00330EA9">
      <w:pPr>
        <w:spacing w:line="276" w:lineRule="auto"/>
        <w:ind w:firstLine="720"/>
        <w:rPr>
          <w:color w:val="0F1111"/>
          <w:sz w:val="22"/>
          <w:szCs w:val="22"/>
        </w:rPr>
      </w:pPr>
      <w:r w:rsidRPr="00510517">
        <w:rPr>
          <w:i/>
          <w:iCs/>
          <w:color w:val="0F1111"/>
          <w:sz w:val="22"/>
          <w:szCs w:val="22"/>
        </w:rPr>
        <w:t>Together</w:t>
      </w:r>
      <w:r w:rsidRPr="00510517">
        <w:rPr>
          <w:color w:val="0F1111"/>
          <w:sz w:val="22"/>
          <w:szCs w:val="22"/>
        </w:rPr>
        <w:t xml:space="preserve"> collection at WAC Clearinghouse, 2026.</w:t>
      </w:r>
      <w:r>
        <w:rPr>
          <w:color w:val="0F111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510517">
        <w:rPr>
          <w:sz w:val="22"/>
          <w:szCs w:val="22"/>
        </w:rPr>
        <w:t>o-</w:t>
      </w:r>
      <w:r>
        <w:rPr>
          <w:sz w:val="22"/>
          <w:szCs w:val="22"/>
        </w:rPr>
        <w:t>authored</w:t>
      </w:r>
      <w:r w:rsidRPr="00510517">
        <w:rPr>
          <w:sz w:val="22"/>
          <w:szCs w:val="22"/>
        </w:rPr>
        <w:t xml:space="preserve"> with </w:t>
      </w:r>
      <w:r w:rsidRPr="00510517">
        <w:rPr>
          <w:color w:val="0F1111"/>
          <w:sz w:val="22"/>
          <w:szCs w:val="22"/>
        </w:rPr>
        <w:t>Cathryn Molloy and Bryna Siegel Finer.</w:t>
      </w:r>
    </w:p>
    <w:p w14:paraId="05CB32CC" w14:textId="77777777" w:rsidR="00330EA9" w:rsidRDefault="00330EA9" w:rsidP="00330EA9">
      <w:pPr>
        <w:spacing w:line="276" w:lineRule="auto"/>
        <w:rPr>
          <w:color w:val="000000" w:themeColor="text1"/>
          <w:sz w:val="22"/>
          <w:szCs w:val="22"/>
        </w:rPr>
      </w:pPr>
    </w:p>
    <w:p w14:paraId="5F687B0C" w14:textId="77777777" w:rsidR="00330EA9" w:rsidRPr="00510517" w:rsidRDefault="00330EA9" w:rsidP="00330EA9">
      <w:pPr>
        <w:spacing w:line="276" w:lineRule="auto"/>
        <w:rPr>
          <w:color w:val="0F1111"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Pr="00510517">
        <w:rPr>
          <w:color w:val="000000"/>
          <w:sz w:val="22"/>
          <w:szCs w:val="22"/>
        </w:rPr>
        <w:t>Patients Making Meaning: How Qualitative Research in the Rhetoric of Health and Medicine Can Enhance PPI</w:t>
      </w:r>
      <w:r>
        <w:rPr>
          <w:color w:val="000000"/>
          <w:sz w:val="22"/>
          <w:szCs w:val="22"/>
        </w:rPr>
        <w:t>.”</w:t>
      </w:r>
    </w:p>
    <w:p w14:paraId="46456B61" w14:textId="77777777" w:rsidR="00330EA9" w:rsidRPr="00510517" w:rsidRDefault="00330EA9" w:rsidP="00330EA9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510517">
        <w:rPr>
          <w:color w:val="0F1111"/>
          <w:sz w:val="22"/>
          <w:szCs w:val="22"/>
        </w:rPr>
        <w:t>Forthcoming in P</w:t>
      </w:r>
      <w:r w:rsidRPr="00510517">
        <w:rPr>
          <w:i/>
          <w:iCs/>
          <w:color w:val="000000"/>
          <w:sz w:val="22"/>
          <w:szCs w:val="22"/>
        </w:rPr>
        <w:t>atient and Public Involvement in Clinical Research: Implementation and Practice</w:t>
      </w:r>
      <w:r w:rsidRPr="00510517">
        <w:rPr>
          <w:color w:val="000000"/>
          <w:sz w:val="22"/>
          <w:szCs w:val="22"/>
        </w:rPr>
        <w:t xml:space="preserve"> at CRC Press/Routledge/Taylor &amp; Francis, 2026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C</w:t>
      </w:r>
      <w:r w:rsidRPr="00510517">
        <w:rPr>
          <w:sz w:val="22"/>
          <w:szCs w:val="22"/>
        </w:rPr>
        <w:t>o-</w:t>
      </w:r>
      <w:r>
        <w:rPr>
          <w:sz w:val="22"/>
          <w:szCs w:val="22"/>
        </w:rPr>
        <w:t>authored</w:t>
      </w:r>
      <w:r w:rsidRPr="00510517">
        <w:rPr>
          <w:sz w:val="22"/>
          <w:szCs w:val="22"/>
        </w:rPr>
        <w:t xml:space="preserve"> with </w:t>
      </w:r>
      <w:r w:rsidRPr="00510517">
        <w:rPr>
          <w:color w:val="0F1111"/>
          <w:sz w:val="22"/>
          <w:szCs w:val="22"/>
        </w:rPr>
        <w:t>Cathryn Molloy and Bryna Siegel Finer.</w:t>
      </w:r>
    </w:p>
    <w:p w14:paraId="66813CDB" w14:textId="77777777" w:rsidR="00330EA9" w:rsidRDefault="00330EA9" w:rsidP="00510517">
      <w:pPr>
        <w:spacing w:line="276" w:lineRule="auto"/>
        <w:rPr>
          <w:color w:val="000000" w:themeColor="text1"/>
          <w:sz w:val="22"/>
          <w:szCs w:val="22"/>
        </w:rPr>
      </w:pPr>
    </w:p>
    <w:p w14:paraId="49D9AB68" w14:textId="77777777" w:rsidR="00465308" w:rsidRDefault="0094388B" w:rsidP="00510517">
      <w:pPr>
        <w:spacing w:line="276" w:lineRule="auto"/>
        <w:rPr>
          <w:color w:val="000000" w:themeColor="text1"/>
          <w:sz w:val="22"/>
          <w:szCs w:val="22"/>
        </w:rPr>
      </w:pPr>
      <w:r w:rsidRPr="00510517">
        <w:rPr>
          <w:color w:val="000000" w:themeColor="text1"/>
          <w:sz w:val="22"/>
          <w:szCs w:val="22"/>
        </w:rPr>
        <w:t xml:space="preserve">“Welcome to the Institute Age: A Narrative of Change and CTLs.” </w:t>
      </w:r>
      <w:r w:rsidRPr="00510517">
        <w:rPr>
          <w:i/>
          <w:iCs/>
          <w:color w:val="000000" w:themeColor="text1"/>
          <w:sz w:val="22"/>
          <w:szCs w:val="22"/>
        </w:rPr>
        <w:t xml:space="preserve">To Improve the Academy, </w:t>
      </w:r>
      <w:r w:rsidR="00E045F1">
        <w:rPr>
          <w:i/>
          <w:iCs/>
          <w:color w:val="000000" w:themeColor="text1"/>
          <w:sz w:val="22"/>
          <w:szCs w:val="22"/>
        </w:rPr>
        <w:t>45</w:t>
      </w:r>
      <w:r w:rsidR="00E045F1" w:rsidRPr="00E045F1">
        <w:rPr>
          <w:color w:val="000000" w:themeColor="text1"/>
          <w:sz w:val="22"/>
          <w:szCs w:val="22"/>
        </w:rPr>
        <w:t xml:space="preserve">(1), </w:t>
      </w:r>
      <w:r w:rsidRPr="00510517">
        <w:rPr>
          <w:color w:val="000000" w:themeColor="text1"/>
          <w:sz w:val="22"/>
          <w:szCs w:val="22"/>
        </w:rPr>
        <w:t>202</w:t>
      </w:r>
      <w:r w:rsidR="001B5F10" w:rsidRPr="00510517">
        <w:rPr>
          <w:color w:val="000000" w:themeColor="text1"/>
          <w:sz w:val="22"/>
          <w:szCs w:val="22"/>
        </w:rPr>
        <w:t>6</w:t>
      </w:r>
      <w:r w:rsidRPr="00510517">
        <w:rPr>
          <w:color w:val="000000" w:themeColor="text1"/>
          <w:sz w:val="22"/>
          <w:szCs w:val="22"/>
        </w:rPr>
        <w:t>.</w:t>
      </w:r>
      <w:r w:rsidR="00465308">
        <w:rPr>
          <w:color w:val="000000" w:themeColor="text1"/>
          <w:sz w:val="22"/>
          <w:szCs w:val="22"/>
        </w:rPr>
        <w:t xml:space="preserve"> </w:t>
      </w:r>
    </w:p>
    <w:p w14:paraId="52CBE62F" w14:textId="1098EC63" w:rsidR="0094388B" w:rsidRDefault="00465308" w:rsidP="00465308">
      <w:pPr>
        <w:spacing w:line="276" w:lineRule="auto"/>
        <w:ind w:firstLine="720"/>
        <w:rPr>
          <w:color w:val="000000" w:themeColor="text1"/>
          <w:sz w:val="22"/>
          <w:szCs w:val="22"/>
        </w:rPr>
      </w:pPr>
      <w:hyperlink r:id="rId7" w:history="1">
        <w:r w:rsidRPr="00241600">
          <w:rPr>
            <w:rStyle w:val="Hyperlink"/>
            <w:sz w:val="22"/>
            <w:szCs w:val="22"/>
          </w:rPr>
          <w:t>https://journals.publishing.um</w:t>
        </w:r>
        <w:r w:rsidRPr="00241600">
          <w:rPr>
            <w:rStyle w:val="Hyperlink"/>
            <w:sz w:val="22"/>
            <w:szCs w:val="22"/>
          </w:rPr>
          <w:t>i</w:t>
        </w:r>
        <w:r w:rsidRPr="00241600">
          <w:rPr>
            <w:rStyle w:val="Hyperlink"/>
            <w:sz w:val="22"/>
            <w:szCs w:val="22"/>
          </w:rPr>
          <w:t>ch.edu/tia/article/id/6959/</w:t>
        </w:r>
      </w:hyperlink>
    </w:p>
    <w:p w14:paraId="09529641" w14:textId="77777777" w:rsidR="0094388B" w:rsidRPr="00510517" w:rsidRDefault="0094388B" w:rsidP="00510517">
      <w:pPr>
        <w:spacing w:line="276" w:lineRule="auto"/>
        <w:rPr>
          <w:color w:val="000000" w:themeColor="text1"/>
          <w:sz w:val="22"/>
          <w:szCs w:val="22"/>
        </w:rPr>
      </w:pPr>
    </w:p>
    <w:p w14:paraId="40282564" w14:textId="166A3AE2" w:rsidR="00F067B6" w:rsidRPr="00510517" w:rsidRDefault="003652D4" w:rsidP="00510517">
      <w:pPr>
        <w:spacing w:line="276" w:lineRule="auto"/>
        <w:rPr>
          <w:i/>
          <w:iCs/>
          <w:color w:val="212121"/>
          <w:sz w:val="22"/>
          <w:szCs w:val="22"/>
        </w:rPr>
      </w:pPr>
      <w:r w:rsidRPr="00510517">
        <w:rPr>
          <w:color w:val="000000" w:themeColor="text1"/>
          <w:sz w:val="22"/>
          <w:szCs w:val="22"/>
        </w:rPr>
        <w:t xml:space="preserve">“My Research Ethics, Myself: Reflecting on Feminist Research Regrets.” </w:t>
      </w:r>
      <w:r w:rsidR="00330EA9">
        <w:rPr>
          <w:color w:val="000000" w:themeColor="text1"/>
          <w:sz w:val="22"/>
          <w:szCs w:val="22"/>
        </w:rPr>
        <w:t xml:space="preserve">In </w:t>
      </w:r>
      <w:r w:rsidR="009A016E" w:rsidRPr="00510517">
        <w:rPr>
          <w:i/>
          <w:iCs/>
          <w:color w:val="212121"/>
          <w:sz w:val="22"/>
          <w:szCs w:val="22"/>
        </w:rPr>
        <w:t xml:space="preserve">Storied Practices: </w:t>
      </w:r>
    </w:p>
    <w:p w14:paraId="22F838B5" w14:textId="6375243E" w:rsidR="00510517" w:rsidRDefault="009A016E" w:rsidP="00330EA9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510517">
        <w:rPr>
          <w:i/>
          <w:iCs/>
          <w:color w:val="212121"/>
          <w:sz w:val="22"/>
          <w:szCs w:val="22"/>
        </w:rPr>
        <w:t>Positionality in Writing Studies</w:t>
      </w:r>
      <w:r w:rsidR="003652D4" w:rsidRPr="00510517">
        <w:rPr>
          <w:color w:val="000000" w:themeColor="text1"/>
          <w:sz w:val="22"/>
          <w:szCs w:val="22"/>
        </w:rPr>
        <w:t>. WAC Clearinghouse, 202</w:t>
      </w:r>
      <w:r w:rsidR="001B5F10" w:rsidRPr="00510517">
        <w:rPr>
          <w:color w:val="000000" w:themeColor="text1"/>
          <w:sz w:val="22"/>
          <w:szCs w:val="22"/>
        </w:rPr>
        <w:t>6</w:t>
      </w:r>
      <w:r w:rsidR="003652D4" w:rsidRPr="00510517">
        <w:rPr>
          <w:color w:val="000000" w:themeColor="text1"/>
          <w:sz w:val="22"/>
          <w:szCs w:val="22"/>
        </w:rPr>
        <w:t>.</w:t>
      </w:r>
      <w:r w:rsidR="00510517" w:rsidRPr="00510517">
        <w:rPr>
          <w:color w:val="000000"/>
          <w:sz w:val="22"/>
          <w:szCs w:val="22"/>
        </w:rPr>
        <w:t xml:space="preserve"> </w:t>
      </w:r>
      <w:r w:rsidR="00510517" w:rsidRPr="00510517">
        <w:rPr>
          <w:sz w:val="22"/>
          <w:szCs w:val="22"/>
        </w:rPr>
        <w:t xml:space="preserve"> </w:t>
      </w:r>
    </w:p>
    <w:p w14:paraId="635FC278" w14:textId="77777777" w:rsidR="00510517" w:rsidRDefault="00510517" w:rsidP="00510517">
      <w:pPr>
        <w:spacing w:line="276" w:lineRule="auto"/>
        <w:rPr>
          <w:color w:val="000000" w:themeColor="text1"/>
          <w:sz w:val="22"/>
          <w:szCs w:val="22"/>
        </w:rPr>
      </w:pPr>
    </w:p>
    <w:p w14:paraId="72122A42" w14:textId="6BB46B61" w:rsidR="00510517" w:rsidRDefault="00AD5C78" w:rsidP="00510517">
      <w:pPr>
        <w:spacing w:line="276" w:lineRule="auto"/>
        <w:rPr>
          <w:i/>
          <w:iCs/>
          <w:color w:val="000000" w:themeColor="text1"/>
          <w:sz w:val="22"/>
          <w:szCs w:val="22"/>
        </w:rPr>
      </w:pPr>
      <w:r w:rsidRPr="00510517">
        <w:rPr>
          <w:color w:val="000000" w:themeColor="text1"/>
          <w:sz w:val="22"/>
          <w:szCs w:val="22"/>
        </w:rPr>
        <w:t>“Examining Our Roots: The Origins and Evolution of Outreach in Academic Libraries, 1958-2020</w:t>
      </w:r>
      <w:r w:rsidR="00510517">
        <w:rPr>
          <w:color w:val="000000" w:themeColor="text1"/>
          <w:sz w:val="22"/>
          <w:szCs w:val="22"/>
        </w:rPr>
        <w:t>.</w:t>
      </w:r>
      <w:r w:rsidRPr="00510517">
        <w:rPr>
          <w:color w:val="000000" w:themeColor="text1"/>
          <w:sz w:val="22"/>
          <w:szCs w:val="22"/>
        </w:rPr>
        <w:t>”</w:t>
      </w:r>
    </w:p>
    <w:p w14:paraId="4592998B" w14:textId="0C1A8FFA" w:rsidR="00510517" w:rsidRDefault="00AD5C78" w:rsidP="00510517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lastRenderedPageBreak/>
        <w:t xml:space="preserve">Journal of Library Outreach &amp; Engagement, </w:t>
      </w:r>
      <w:r w:rsidRPr="00F067B6">
        <w:rPr>
          <w:color w:val="000000" w:themeColor="text1"/>
          <w:sz w:val="22"/>
          <w:szCs w:val="22"/>
        </w:rPr>
        <w:t>3</w:t>
      </w:r>
      <w:r w:rsidRPr="00F067B6">
        <w:rPr>
          <w:i/>
          <w:iCs/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2023.</w:t>
      </w:r>
      <w:r w:rsidR="00510517" w:rsidRPr="00510517">
        <w:rPr>
          <w:color w:val="000000" w:themeColor="text1"/>
          <w:sz w:val="22"/>
          <w:szCs w:val="22"/>
        </w:rPr>
        <w:t xml:space="preserve"> </w:t>
      </w:r>
      <w:r w:rsidR="00510517">
        <w:rPr>
          <w:color w:val="000000" w:themeColor="text1"/>
          <w:sz w:val="22"/>
          <w:szCs w:val="22"/>
        </w:rPr>
        <w:t xml:space="preserve">Co-authored with </w:t>
      </w:r>
    </w:p>
    <w:p w14:paraId="53FDFA80" w14:textId="24193999" w:rsidR="00AD5C78" w:rsidRPr="00510517" w:rsidRDefault="00510517" w:rsidP="00510517">
      <w:pPr>
        <w:spacing w:line="276" w:lineRule="auto"/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Carolyn Caffrey. </w:t>
      </w:r>
      <w:r w:rsidR="00AD5C78" w:rsidRPr="00F067B6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35263C">
          <w:rPr>
            <w:rStyle w:val="Hyperlink"/>
            <w:sz w:val="22"/>
            <w:szCs w:val="22"/>
          </w:rPr>
          <w:t>https://iopn.library.illinois.edu/journals/jloe/article/view/1105/993</w:t>
        </w:r>
      </w:hyperlink>
    </w:p>
    <w:p w14:paraId="517FE16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31F6411F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“Excavating Whiteness in Midcentury Feminism: Erma Bombeck's Humor and Rhetoric.” </w:t>
      </w:r>
      <w:r w:rsidRPr="00F067B6">
        <w:rPr>
          <w:i/>
          <w:iCs/>
          <w:color w:val="000000" w:themeColor="text1"/>
          <w:sz w:val="22"/>
          <w:szCs w:val="22"/>
        </w:rPr>
        <w:t xml:space="preserve">Peitho </w:t>
      </w:r>
      <w:r w:rsidRPr="00F067B6">
        <w:rPr>
          <w:color w:val="000000" w:themeColor="text1"/>
          <w:sz w:val="22"/>
          <w:szCs w:val="22"/>
        </w:rPr>
        <w:t>25, 2</w:t>
      </w:r>
    </w:p>
    <w:p w14:paraId="4F2D17E7" w14:textId="7FDB25D3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2023. </w:t>
      </w:r>
      <w:hyperlink r:id="rId9" w:history="1">
        <w:r w:rsidRPr="00F067B6">
          <w:rPr>
            <w:rStyle w:val="Hyperlink"/>
            <w:color w:val="000000" w:themeColor="text1"/>
            <w:sz w:val="22"/>
            <w:szCs w:val="22"/>
          </w:rPr>
          <w:t>https://cfshrc.org/article/unremarking-on-whiteness-unremarking-on-whiteness-the-midcentury-feminism-of-erma-bombecks-humor-and-rhetoric/</w:t>
        </w:r>
      </w:hyperlink>
    </w:p>
    <w:p w14:paraId="0FFAEA5D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27FDA56A" w14:textId="0A8D8CF5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“Ethos as Presence in Catholic Lay Women’s Rhetorics of Accountability</w:t>
      </w:r>
      <w:r w:rsidR="00010984" w:rsidRPr="00F067B6">
        <w:rPr>
          <w:color w:val="000000" w:themeColor="text1"/>
          <w:sz w:val="22"/>
          <w:szCs w:val="22"/>
        </w:rPr>
        <w:t>.</w:t>
      </w:r>
      <w:r w:rsidRPr="00F067B6">
        <w:rPr>
          <w:color w:val="000000" w:themeColor="text1"/>
          <w:sz w:val="22"/>
          <w:szCs w:val="22"/>
        </w:rPr>
        <w:t xml:space="preserve">” </w:t>
      </w:r>
      <w:r w:rsidR="00010984" w:rsidRPr="00F067B6">
        <w:rPr>
          <w:color w:val="000000" w:themeColor="text1"/>
          <w:sz w:val="22"/>
          <w:szCs w:val="22"/>
        </w:rPr>
        <w:t>I</w:t>
      </w:r>
      <w:r w:rsidRPr="00F067B6">
        <w:rPr>
          <w:color w:val="000000" w:themeColor="text1"/>
          <w:sz w:val="22"/>
          <w:szCs w:val="22"/>
        </w:rPr>
        <w:t xml:space="preserve">n </w:t>
      </w:r>
      <w:r w:rsidRPr="00F067B6">
        <w:rPr>
          <w:i/>
          <w:iCs/>
          <w:color w:val="000000" w:themeColor="text1"/>
          <w:sz w:val="22"/>
          <w:szCs w:val="22"/>
        </w:rPr>
        <w:t>Catholic Women’s </w:t>
      </w:r>
    </w:p>
    <w:p w14:paraId="48BF8CC1" w14:textId="77777777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Rhetoric in the United States: Ethos, The Patriarchy and Feminist Resistance.</w:t>
      </w:r>
      <w:r w:rsidRPr="00F067B6">
        <w:rPr>
          <w:color w:val="000000" w:themeColor="text1"/>
          <w:sz w:val="22"/>
          <w:szCs w:val="22"/>
        </w:rPr>
        <w:t xml:space="preserve"> Rowman &amp; Littlefield, 2022.</w:t>
      </w:r>
      <w:r w:rsidRPr="00F067B6">
        <w:rPr>
          <w:color w:val="000000" w:themeColor="text1"/>
          <w:sz w:val="22"/>
          <w:szCs w:val="22"/>
        </w:rPr>
        <w:br/>
      </w:r>
    </w:p>
    <w:p w14:paraId="7787994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“Visualizing Fairness: A Critique and Revision of Placement Practices for International ESL Students.” </w:t>
      </w:r>
    </w:p>
    <w:p w14:paraId="280F6E51" w14:textId="77777777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In </w:t>
      </w:r>
      <w:r w:rsidRPr="00F067B6">
        <w:rPr>
          <w:i/>
          <w:iCs/>
          <w:color w:val="000000" w:themeColor="text1"/>
          <w:sz w:val="22"/>
          <w:szCs w:val="22"/>
        </w:rPr>
        <w:t>Radiant Figures: Visual Rhetorics in Everyday Administrative Contexts</w:t>
      </w:r>
      <w:r w:rsidRPr="00F067B6">
        <w:rPr>
          <w:color w:val="000000" w:themeColor="text1"/>
          <w:sz w:val="22"/>
          <w:szCs w:val="22"/>
        </w:rPr>
        <w:t xml:space="preserve">. Computers and Composition Digital Press, 2021. </w:t>
      </w:r>
      <w:hyperlink r:id="rId10" w:history="1">
        <w:r w:rsidRPr="00F067B6">
          <w:rPr>
            <w:color w:val="000000" w:themeColor="text1"/>
            <w:sz w:val="22"/>
            <w:szCs w:val="22"/>
            <w:u w:val="single"/>
          </w:rPr>
          <w:t>https://ccdigitalpress.org/radiant-figures</w:t>
        </w:r>
      </w:hyperlink>
      <w:r w:rsidRPr="00F067B6">
        <w:rPr>
          <w:color w:val="000000" w:themeColor="text1"/>
          <w:sz w:val="22"/>
          <w:szCs w:val="22"/>
        </w:rPr>
        <w:t> </w:t>
      </w:r>
    </w:p>
    <w:p w14:paraId="7307DE2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0FE1ADD9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“We Could Convert the Lines, But Not The People: A Postmortem on Changing Working Conditions in a </w:t>
      </w:r>
    </w:p>
    <w:p w14:paraId="5FD71C19" w14:textId="5E41C0BE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Writing Program.” </w:t>
      </w:r>
      <w:r w:rsidRPr="00F067B6">
        <w:rPr>
          <w:i/>
          <w:iCs/>
          <w:color w:val="000000" w:themeColor="text1"/>
          <w:sz w:val="22"/>
          <w:szCs w:val="22"/>
        </w:rPr>
        <w:t>Academic Labor: Research and Artistry</w:t>
      </w:r>
      <w:r w:rsidRPr="00F067B6">
        <w:rPr>
          <w:color w:val="000000" w:themeColor="text1"/>
          <w:sz w:val="22"/>
          <w:szCs w:val="22"/>
        </w:rPr>
        <w:t xml:space="preserve"> 5, 1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2021.</w:t>
      </w:r>
    </w:p>
    <w:p w14:paraId="5A5DC2BF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5A050728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“Teaching Conventions, Teaching Critique: A Subtly Subversive Dress Code Assignment in a </w:t>
      </w:r>
    </w:p>
    <w:p w14:paraId="0DF06758" w14:textId="61540E0C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Professional Writing Class.” </w:t>
      </w:r>
      <w:r w:rsidRPr="00F067B6">
        <w:rPr>
          <w:i/>
          <w:iCs/>
          <w:color w:val="000000" w:themeColor="text1"/>
          <w:sz w:val="22"/>
          <w:szCs w:val="22"/>
        </w:rPr>
        <w:t xml:space="preserve">Journal of Multimodal Rhetorics </w:t>
      </w:r>
      <w:r w:rsidRPr="00F067B6">
        <w:rPr>
          <w:color w:val="000000" w:themeColor="text1"/>
          <w:sz w:val="22"/>
          <w:szCs w:val="22"/>
        </w:rPr>
        <w:t>3, 2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2020.</w:t>
      </w:r>
    </w:p>
    <w:p w14:paraId="5AB95E54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1464A1AC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“Drawing New Lessons from Old Stories: How Economic Arguments Re-Shaped the Values</w:t>
      </w:r>
    </w:p>
    <w:p w14:paraId="739AFF33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ab/>
        <w:t xml:space="preserve">of a Newly Independent Writing Program.” In </w:t>
      </w:r>
      <w:r w:rsidRPr="00F067B6">
        <w:rPr>
          <w:i/>
          <w:iCs/>
          <w:color w:val="000000" w:themeColor="text1"/>
          <w:sz w:val="22"/>
          <w:szCs w:val="22"/>
        </w:rPr>
        <w:t>Weathering the Storm: Independent Writing</w:t>
      </w:r>
    </w:p>
    <w:p w14:paraId="1C3D3ED1" w14:textId="77777777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Programs in the Age of Fiscal Austerity</w:t>
      </w:r>
      <w:r w:rsidRPr="00F067B6">
        <w:rPr>
          <w:color w:val="000000" w:themeColor="text1"/>
          <w:sz w:val="22"/>
          <w:szCs w:val="22"/>
        </w:rPr>
        <w:t>. University Press of Colorado Utah State University Press, 2019.</w:t>
      </w:r>
    </w:p>
    <w:p w14:paraId="749F91FE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28B0B4B6" w14:textId="77777777" w:rsidR="00AD5C78" w:rsidRPr="00F067B6" w:rsidRDefault="00AD5C78" w:rsidP="00935570">
      <w:pPr>
        <w:spacing w:line="276" w:lineRule="auto"/>
        <w:rPr>
          <w:i/>
          <w:iCs/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“Resisting ‘Let's Eat Grandma:’ The Rhetorical Potential of Grammar Memes.” </w:t>
      </w:r>
      <w:r w:rsidRPr="00F067B6">
        <w:rPr>
          <w:i/>
          <w:iCs/>
          <w:color w:val="000000" w:themeColor="text1"/>
          <w:sz w:val="22"/>
          <w:szCs w:val="22"/>
        </w:rPr>
        <w:t xml:space="preserve">Computers &amp; </w:t>
      </w:r>
    </w:p>
    <w:p w14:paraId="1E117220" w14:textId="7CAF267F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 xml:space="preserve">Composition, </w:t>
      </w:r>
      <w:r w:rsidRPr="00F067B6">
        <w:rPr>
          <w:color w:val="000000" w:themeColor="text1"/>
          <w:sz w:val="22"/>
          <w:szCs w:val="22"/>
        </w:rPr>
        <w:t>52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June 2019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210-221</w:t>
      </w:r>
    </w:p>
    <w:p w14:paraId="1E53FE75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17559743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Who is Being Served by Academic Service-Learning? Distinctions from the Public Liberal Arts </w:t>
      </w:r>
    </w:p>
    <w:p w14:paraId="4998A720" w14:textId="3496A4F3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College.” Co-authored with Jenice Meyer. </w:t>
      </w:r>
      <w:r w:rsidRPr="00F067B6">
        <w:rPr>
          <w:i/>
          <w:iCs/>
          <w:color w:val="000000" w:themeColor="text1"/>
          <w:sz w:val="22"/>
          <w:szCs w:val="22"/>
        </w:rPr>
        <w:t>Currents in Teaching and Learning</w:t>
      </w:r>
      <w:r w:rsidRPr="00F067B6">
        <w:rPr>
          <w:color w:val="000000" w:themeColor="text1"/>
          <w:sz w:val="22"/>
          <w:szCs w:val="22"/>
        </w:rPr>
        <w:t xml:space="preserve"> 7, 1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Fall 2014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80-88.</w:t>
      </w:r>
    </w:p>
    <w:p w14:paraId="005062E7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26EED717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“‘Were Those Bad Times for Women or What?’: The Practical Public Discourse of Mary Leite Fonseca, </w:t>
      </w:r>
    </w:p>
    <w:p w14:paraId="33BE566A" w14:textId="08E1AE8C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ab/>
        <w:t xml:space="preserve">Massachusetts State Senator, 1953-1984.” </w:t>
      </w:r>
      <w:r w:rsidRPr="00F067B6">
        <w:rPr>
          <w:i/>
          <w:iCs/>
          <w:color w:val="000000" w:themeColor="text1"/>
          <w:sz w:val="22"/>
          <w:szCs w:val="22"/>
        </w:rPr>
        <w:t>Peitho</w:t>
      </w:r>
      <w:r w:rsidRPr="00F067B6">
        <w:rPr>
          <w:color w:val="000000" w:themeColor="text1"/>
          <w:sz w:val="22"/>
          <w:szCs w:val="22"/>
        </w:rPr>
        <w:t xml:space="preserve"> 16, 2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Summer 2014)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168-182.</w:t>
      </w:r>
    </w:p>
    <w:p w14:paraId="2805E631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055CBCCC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“</w:t>
      </w:r>
      <w:r w:rsidRPr="00F067B6">
        <w:rPr>
          <w:color w:val="000000" w:themeColor="text1"/>
          <w:sz w:val="22"/>
          <w:szCs w:val="22"/>
        </w:rPr>
        <w:t xml:space="preserve">Crowdsourcing the curriculum: Information literacy instruction in first-year writing.” </w:t>
      </w:r>
      <w:r w:rsidRPr="00F067B6">
        <w:rPr>
          <w:i/>
          <w:iCs/>
          <w:color w:val="000000" w:themeColor="text1"/>
          <w:sz w:val="22"/>
          <w:szCs w:val="22"/>
        </w:rPr>
        <w:t>Reference </w:t>
      </w:r>
    </w:p>
    <w:p w14:paraId="51C38D2A" w14:textId="50922358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Services Review</w:t>
      </w:r>
      <w:r w:rsidRPr="00F067B6">
        <w:rPr>
          <w:color w:val="000000" w:themeColor="text1"/>
          <w:sz w:val="22"/>
          <w:szCs w:val="22"/>
        </w:rPr>
        <w:t xml:space="preserve"> 42, 2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2014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277-292. Co-authored with Carolyn Caffrey Gardner.</w:t>
      </w:r>
    </w:p>
    <w:p w14:paraId="560B60CB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0D8D321A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“</w:t>
      </w:r>
      <w:r w:rsidRPr="00F067B6">
        <w:rPr>
          <w:color w:val="000000" w:themeColor="text1"/>
          <w:sz w:val="22"/>
          <w:szCs w:val="22"/>
        </w:rPr>
        <w:t xml:space="preserve">Revising the Menu to Fit the Budget: Grocery Lists and Other Rhetorical Heirlooms.” </w:t>
      </w:r>
      <w:r w:rsidRPr="00F067B6">
        <w:rPr>
          <w:i/>
          <w:iCs/>
          <w:color w:val="000000" w:themeColor="text1"/>
          <w:sz w:val="22"/>
          <w:szCs w:val="22"/>
        </w:rPr>
        <w:t>College </w:t>
      </w:r>
    </w:p>
    <w:p w14:paraId="7CC7C790" w14:textId="4BECFE48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 xml:space="preserve">English </w:t>
      </w:r>
      <w:r w:rsidRPr="00F067B6">
        <w:rPr>
          <w:color w:val="000000" w:themeColor="text1"/>
          <w:sz w:val="22"/>
          <w:szCs w:val="22"/>
        </w:rPr>
        <w:t>76, 3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January 2014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208-226.</w:t>
      </w:r>
    </w:p>
    <w:p w14:paraId="173FE164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08B67965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“‘She Has a Vocabulary I Just Don’t Have’: Differing Disciplinary Discourses in a First-year Writing </w:t>
      </w:r>
    </w:p>
    <w:p w14:paraId="5B5BD6C8" w14:textId="17E8B352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and Information Literacy Collaboration.” </w:t>
      </w:r>
      <w:r w:rsidRPr="00F067B6">
        <w:rPr>
          <w:i/>
          <w:iCs/>
          <w:color w:val="000000" w:themeColor="text1"/>
          <w:sz w:val="22"/>
          <w:szCs w:val="22"/>
        </w:rPr>
        <w:t xml:space="preserve">Collaborative Librarianship </w:t>
      </w:r>
      <w:r w:rsidRPr="00F067B6">
        <w:rPr>
          <w:color w:val="000000" w:themeColor="text1"/>
          <w:sz w:val="22"/>
          <w:szCs w:val="22"/>
        </w:rPr>
        <w:t>5, 4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2013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235-242. Co-authored with Carolyn Caffrey Gardner.</w:t>
      </w:r>
    </w:p>
    <w:p w14:paraId="6D4B8E3F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069CEDB1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“Changing Perceptions, Changing Conditions: The Material Rhetoric of the Red Hat Society.” </w:t>
      </w:r>
      <w:r w:rsidRPr="00F067B6">
        <w:rPr>
          <w:i/>
          <w:iCs/>
          <w:color w:val="000000" w:themeColor="text1"/>
          <w:sz w:val="22"/>
          <w:szCs w:val="22"/>
        </w:rPr>
        <w:t>Rhetoric </w:t>
      </w:r>
    </w:p>
    <w:p w14:paraId="4D575ADE" w14:textId="539B6419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lastRenderedPageBreak/>
        <w:t>Review</w:t>
      </w:r>
      <w:r w:rsidRPr="00F067B6">
        <w:rPr>
          <w:color w:val="000000" w:themeColor="text1"/>
          <w:sz w:val="22"/>
          <w:szCs w:val="22"/>
        </w:rPr>
        <w:t xml:space="preserve"> 32, 3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Fall 2013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473-489.</w:t>
      </w:r>
    </w:p>
    <w:p w14:paraId="2B45E000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32AF2250" w14:textId="57677B3A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“WRT 302: Writing Culture.” </w:t>
      </w:r>
      <w:r w:rsidRPr="00F067B6">
        <w:rPr>
          <w:i/>
          <w:iCs/>
          <w:color w:val="000000" w:themeColor="text1"/>
          <w:sz w:val="22"/>
          <w:szCs w:val="22"/>
        </w:rPr>
        <w:t xml:space="preserve">Composition Studies </w:t>
      </w:r>
      <w:r w:rsidRPr="00F067B6">
        <w:rPr>
          <w:color w:val="000000" w:themeColor="text1"/>
          <w:sz w:val="22"/>
          <w:szCs w:val="22"/>
        </w:rPr>
        <w:t>40, 2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Fall 2012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92-111.</w:t>
      </w:r>
    </w:p>
    <w:p w14:paraId="03C42764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4BB5D6FB" w14:textId="77777777" w:rsidR="00510517" w:rsidRDefault="00AD5C78" w:rsidP="00510517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“Rhetorical Recipes: Women’s Literacies In and Out of the Kitchen.” </w:t>
      </w:r>
      <w:r w:rsidRPr="00F067B6">
        <w:rPr>
          <w:i/>
          <w:iCs/>
          <w:color w:val="000000" w:themeColor="text1"/>
          <w:sz w:val="22"/>
          <w:szCs w:val="22"/>
        </w:rPr>
        <w:t xml:space="preserve">Community Literacy Journal </w:t>
      </w:r>
      <w:r w:rsidRPr="00F067B6">
        <w:rPr>
          <w:color w:val="000000" w:themeColor="text1"/>
          <w:sz w:val="22"/>
          <w:szCs w:val="22"/>
        </w:rPr>
        <w:t>6, 2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 xml:space="preserve">Spring 2012. </w:t>
      </w:r>
    </w:p>
    <w:p w14:paraId="6D63F521" w14:textId="18BDFD94" w:rsidR="00AD5C78" w:rsidRPr="00F067B6" w:rsidRDefault="00AD5C78" w:rsidP="00510517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Included in </w:t>
      </w:r>
      <w:r w:rsidRPr="00F067B6">
        <w:rPr>
          <w:i/>
          <w:iCs/>
          <w:color w:val="000000" w:themeColor="text1"/>
          <w:sz w:val="22"/>
          <w:szCs w:val="22"/>
        </w:rPr>
        <w:t xml:space="preserve">The Best of Independent Rhetoric and Composition Journals, </w:t>
      </w:r>
      <w:r w:rsidRPr="00510517">
        <w:rPr>
          <w:color w:val="000000" w:themeColor="text1"/>
          <w:sz w:val="22"/>
          <w:szCs w:val="22"/>
        </w:rPr>
        <w:t>201</w:t>
      </w:r>
      <w:r w:rsidRPr="00F067B6">
        <w:rPr>
          <w:i/>
          <w:iCs/>
          <w:color w:val="000000" w:themeColor="text1"/>
          <w:sz w:val="22"/>
          <w:szCs w:val="22"/>
        </w:rPr>
        <w:t>2</w:t>
      </w:r>
      <w:r w:rsidRPr="00F067B6">
        <w:rPr>
          <w:color w:val="000000" w:themeColor="text1"/>
          <w:sz w:val="22"/>
          <w:szCs w:val="22"/>
        </w:rPr>
        <w:t>. Anderson, SC: Parlor Press.</w:t>
      </w:r>
    </w:p>
    <w:p w14:paraId="2EBFDE5D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11C25481" w14:textId="77777777" w:rsidR="00AD5C78" w:rsidRPr="00F067B6" w:rsidRDefault="00AD5C78" w:rsidP="00935570">
      <w:pPr>
        <w:spacing w:line="276" w:lineRule="auto"/>
        <w:rPr>
          <w:i/>
          <w:iCs/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“Mapping Tutorial Interactions: A Report on Results and Implications.” </w:t>
      </w:r>
      <w:r w:rsidRPr="00F067B6">
        <w:rPr>
          <w:i/>
          <w:iCs/>
          <w:color w:val="000000" w:themeColor="text1"/>
          <w:sz w:val="22"/>
          <w:szCs w:val="22"/>
        </w:rPr>
        <w:t xml:space="preserve">Praxis: A Writing Center </w:t>
      </w:r>
    </w:p>
    <w:p w14:paraId="67308D9C" w14:textId="7AE3C28E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i/>
          <w:iCs/>
          <w:color w:val="000000" w:themeColor="text1"/>
          <w:sz w:val="22"/>
          <w:szCs w:val="22"/>
        </w:rPr>
        <w:t>Journal</w:t>
      </w:r>
      <w:r w:rsidRPr="00F067B6">
        <w:rPr>
          <w:color w:val="000000" w:themeColor="text1"/>
          <w:sz w:val="22"/>
          <w:szCs w:val="22"/>
        </w:rPr>
        <w:t> 9, 2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Spring 2012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 xml:space="preserve"> 1-11. Co-authored with Bryna Siegel-Finer and Jeremiah Dyehouse.</w:t>
      </w:r>
    </w:p>
    <w:p w14:paraId="4CB59514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6D250052" w14:textId="0C067DF8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 “Writing Center Sustainability Through Research.” </w:t>
      </w:r>
      <w:r w:rsidRPr="00F067B6">
        <w:rPr>
          <w:i/>
          <w:iCs/>
          <w:color w:val="000000" w:themeColor="text1"/>
          <w:sz w:val="22"/>
          <w:szCs w:val="22"/>
        </w:rPr>
        <w:t>Academic Exchange Quarterly</w:t>
      </w:r>
      <w:r w:rsidRPr="00F067B6">
        <w:rPr>
          <w:color w:val="000000" w:themeColor="text1"/>
          <w:sz w:val="22"/>
          <w:szCs w:val="22"/>
        </w:rPr>
        <w:t xml:space="preserve"> 15, 4</w:t>
      </w:r>
      <w:r w:rsidR="00510517">
        <w:rPr>
          <w:color w:val="000000" w:themeColor="text1"/>
          <w:sz w:val="22"/>
          <w:szCs w:val="22"/>
        </w:rPr>
        <w:t xml:space="preserve">, </w:t>
      </w:r>
      <w:r w:rsidRPr="00F067B6">
        <w:rPr>
          <w:color w:val="000000" w:themeColor="text1"/>
          <w:sz w:val="22"/>
          <w:szCs w:val="22"/>
        </w:rPr>
        <w:t>Winter 2011</w:t>
      </w:r>
      <w:r w:rsidR="00510517">
        <w:rPr>
          <w:color w:val="000000" w:themeColor="text1"/>
          <w:sz w:val="22"/>
          <w:szCs w:val="22"/>
        </w:rPr>
        <w:t>,</w:t>
      </w:r>
      <w:r w:rsidRPr="00F067B6">
        <w:rPr>
          <w:color w:val="000000" w:themeColor="text1"/>
          <w:sz w:val="22"/>
          <w:szCs w:val="22"/>
        </w:rPr>
        <w:t> </w:t>
      </w:r>
    </w:p>
    <w:p w14:paraId="3F8A44BF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13-18. Co-authored with Bryna Siegel-Finer and Jeremiah Dyehouse.</w:t>
      </w:r>
    </w:p>
    <w:p w14:paraId="367C3013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</w:p>
    <w:p w14:paraId="554D16D4" w14:textId="65643C53" w:rsidR="00AD5C78" w:rsidRPr="00F067B6" w:rsidRDefault="00AD5C78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  <w:r w:rsidRPr="00F067B6">
        <w:rPr>
          <w:b/>
          <w:bCs/>
          <w:color w:val="000000" w:themeColor="text1"/>
          <w:sz w:val="22"/>
          <w:szCs w:val="22"/>
        </w:rPr>
        <w:br/>
        <w:t>Select Conference Presentations</w:t>
      </w:r>
    </w:p>
    <w:p w14:paraId="7908875B" w14:textId="77777777" w:rsidR="00F067B6" w:rsidRDefault="00F067B6" w:rsidP="00F067B6">
      <w:pPr>
        <w:spacing w:line="276" w:lineRule="auto"/>
        <w:rPr>
          <w:color w:val="000000" w:themeColor="text1"/>
          <w:sz w:val="22"/>
          <w:szCs w:val="22"/>
          <w:shd w:val="clear" w:color="auto" w:fill="FFFFFF"/>
        </w:rPr>
      </w:pPr>
      <w:r w:rsidRPr="00F067B6">
        <w:rPr>
          <w:color w:val="000000" w:themeColor="text1"/>
          <w:sz w:val="22"/>
          <w:szCs w:val="22"/>
        </w:rPr>
        <w:t>“</w:t>
      </w:r>
      <w:r w:rsidRPr="00F067B6">
        <w:rPr>
          <w:color w:val="000000" w:themeColor="text1"/>
          <w:sz w:val="22"/>
          <w:szCs w:val="22"/>
          <w:shd w:val="clear" w:color="auto" w:fill="FFFFFF"/>
        </w:rPr>
        <w:t>Rhetorics of Patients Making Decisions: Unpacking the Everyday Indignities that Complicate Clinical Decision-</w:t>
      </w:r>
    </w:p>
    <w:p w14:paraId="4419E1D6" w14:textId="3D6AD189" w:rsidR="00F067B6" w:rsidRPr="00F067B6" w:rsidRDefault="00F067B6" w:rsidP="00F067B6">
      <w:pPr>
        <w:spacing w:line="276" w:lineRule="auto"/>
        <w:ind w:firstLine="720"/>
        <w:rPr>
          <w:color w:val="000000" w:themeColor="text1"/>
          <w:sz w:val="22"/>
          <w:szCs w:val="22"/>
          <w:shd w:val="clear" w:color="auto" w:fill="FFFFFF"/>
        </w:rPr>
      </w:pPr>
      <w:r w:rsidRPr="00F067B6">
        <w:rPr>
          <w:color w:val="000000" w:themeColor="text1"/>
          <w:sz w:val="22"/>
          <w:szCs w:val="22"/>
          <w:shd w:val="clear" w:color="auto" w:fill="FFFFFF"/>
        </w:rPr>
        <w:t>Making. Rhetorical Society of America Conference. Portland, OR. May 2026.</w:t>
      </w:r>
    </w:p>
    <w:p w14:paraId="1A577030" w14:textId="77777777" w:rsidR="00F067B6" w:rsidRDefault="00F067B6" w:rsidP="00935570">
      <w:pPr>
        <w:spacing w:line="276" w:lineRule="auto"/>
        <w:rPr>
          <w:b/>
          <w:bCs/>
          <w:color w:val="000000" w:themeColor="text1"/>
          <w:sz w:val="22"/>
          <w:szCs w:val="22"/>
        </w:rPr>
      </w:pPr>
    </w:p>
    <w:p w14:paraId="796821A0" w14:textId="02E53132" w:rsidR="00F067B6" w:rsidRPr="00F067B6" w:rsidRDefault="00F067B6" w:rsidP="00935570">
      <w:pPr>
        <w:spacing w:line="276" w:lineRule="auto"/>
        <w:rPr>
          <w:color w:val="000000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</w:t>
      </w:r>
      <w:r w:rsidRPr="00F067B6">
        <w:rPr>
          <w:color w:val="000000"/>
          <w:sz w:val="22"/>
          <w:szCs w:val="22"/>
        </w:rPr>
        <w:t>Integrating AI Across the Curriculum with an AI Competency Framework</w:t>
      </w:r>
      <w:r w:rsidR="00330EA9">
        <w:rPr>
          <w:color w:val="000000"/>
          <w:sz w:val="22"/>
          <w:szCs w:val="22"/>
        </w:rPr>
        <w:t>.</w:t>
      </w:r>
      <w:r w:rsidRPr="00F067B6">
        <w:rPr>
          <w:color w:val="000000"/>
          <w:sz w:val="22"/>
          <w:szCs w:val="22"/>
        </w:rPr>
        <w:t xml:space="preserve">" Higher Learning Commission </w:t>
      </w:r>
    </w:p>
    <w:p w14:paraId="040A7D4F" w14:textId="7D937C0B" w:rsidR="00F067B6" w:rsidRPr="00F067B6" w:rsidRDefault="00F067B6" w:rsidP="00F067B6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/>
          <w:sz w:val="22"/>
          <w:szCs w:val="22"/>
        </w:rPr>
        <w:t>Conference. Chicago, IL. April 2026.</w:t>
      </w:r>
    </w:p>
    <w:p w14:paraId="4418E15E" w14:textId="77777777" w:rsidR="00F067B6" w:rsidRPr="00F067B6" w:rsidRDefault="00F067B6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7509A3E0" w14:textId="2175ED2F" w:rsidR="007D4239" w:rsidRPr="00F067B6" w:rsidRDefault="007D4239" w:rsidP="00935570">
      <w:pPr>
        <w:spacing w:line="276" w:lineRule="auto"/>
        <w:rPr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</w:t>
      </w:r>
      <w:r w:rsidRPr="00F067B6">
        <w:rPr>
          <w:sz w:val="22"/>
          <w:szCs w:val="22"/>
        </w:rPr>
        <w:t xml:space="preserve">Nurturing Scholarship: Person-Centered, Empathy-Driven Approaches to Collaboration.” Feminisms and Rhetorics </w:t>
      </w:r>
    </w:p>
    <w:p w14:paraId="18ACAF9B" w14:textId="11012C35" w:rsidR="007D4239" w:rsidRPr="00F067B6" w:rsidRDefault="007D4239" w:rsidP="007D4239">
      <w:pPr>
        <w:spacing w:line="276" w:lineRule="auto"/>
        <w:ind w:firstLine="720"/>
        <w:rPr>
          <w:sz w:val="22"/>
          <w:szCs w:val="22"/>
        </w:rPr>
      </w:pPr>
      <w:r w:rsidRPr="00F067B6">
        <w:rPr>
          <w:sz w:val="22"/>
          <w:szCs w:val="22"/>
        </w:rPr>
        <w:t>Conference. Durham, NH. July 2025.</w:t>
      </w:r>
    </w:p>
    <w:p w14:paraId="623DDC00" w14:textId="77777777" w:rsidR="007D4239" w:rsidRPr="00F067B6" w:rsidRDefault="007D4239" w:rsidP="00935570">
      <w:pPr>
        <w:spacing w:line="276" w:lineRule="auto"/>
        <w:rPr>
          <w:sz w:val="22"/>
          <w:szCs w:val="22"/>
        </w:rPr>
      </w:pPr>
    </w:p>
    <w:p w14:paraId="2F2F737B" w14:textId="77777777" w:rsidR="007D4239" w:rsidRPr="00F067B6" w:rsidRDefault="007D4239" w:rsidP="007D4239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sz w:val="22"/>
          <w:szCs w:val="22"/>
        </w:rPr>
        <w:t xml:space="preserve">“Feminist B-side: The Cultural Awakening of Menopause Rhetorics.” </w:t>
      </w:r>
      <w:r w:rsidRPr="00F067B6">
        <w:rPr>
          <w:color w:val="000000" w:themeColor="text1"/>
          <w:sz w:val="22"/>
          <w:szCs w:val="22"/>
        </w:rPr>
        <w:t xml:space="preserve">Conference on College Composition and </w:t>
      </w:r>
    </w:p>
    <w:p w14:paraId="4E1640B6" w14:textId="03034309" w:rsidR="007D4239" w:rsidRDefault="007D4239" w:rsidP="007D4239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Communication. Baltimore, MD. April 2025.</w:t>
      </w:r>
    </w:p>
    <w:p w14:paraId="4EBCEB91" w14:textId="77777777" w:rsidR="00B66CFA" w:rsidRDefault="00B66CFA" w:rsidP="007D4239">
      <w:pPr>
        <w:spacing w:line="276" w:lineRule="auto"/>
        <w:ind w:firstLine="720"/>
        <w:rPr>
          <w:color w:val="000000" w:themeColor="text1"/>
          <w:sz w:val="22"/>
          <w:szCs w:val="22"/>
        </w:rPr>
      </w:pPr>
    </w:p>
    <w:p w14:paraId="785BD7EA" w14:textId="77777777" w:rsidR="00B66CFA" w:rsidRPr="00F067B6" w:rsidRDefault="00B66CFA" w:rsidP="00B66CFA">
      <w:pPr>
        <w:spacing w:line="276" w:lineRule="auto"/>
        <w:rPr>
          <w:sz w:val="22"/>
          <w:szCs w:val="22"/>
          <w:shd w:val="clear" w:color="auto" w:fill="FFFFFF"/>
        </w:rPr>
      </w:pPr>
      <w:r w:rsidRPr="00F067B6">
        <w:rPr>
          <w:sz w:val="22"/>
          <w:szCs w:val="22"/>
          <w:shd w:val="clear" w:color="auto" w:fill="FFFFFF"/>
        </w:rPr>
        <w:t xml:space="preserve">“Breaking Radical: A Study of Peri- and Menopausal Women Writing Past Stagnant Discourses.” Writing Through the </w:t>
      </w:r>
    </w:p>
    <w:p w14:paraId="11334E9F" w14:textId="76772803" w:rsidR="00B66CFA" w:rsidRPr="00F067B6" w:rsidRDefault="00B66CFA" w:rsidP="00B66CFA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sz w:val="22"/>
          <w:szCs w:val="22"/>
          <w:shd w:val="clear" w:color="auto" w:fill="FFFFFF"/>
        </w:rPr>
        <w:t>Lifespan Conference. Online. July 2025.</w:t>
      </w:r>
    </w:p>
    <w:p w14:paraId="3C257A0F" w14:textId="77777777" w:rsidR="007D4239" w:rsidRPr="00F067B6" w:rsidRDefault="007D4239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2DBBB708" w14:textId="77777777" w:rsidR="00F067B6" w:rsidRDefault="00237DF6" w:rsidP="00F067B6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 xml:space="preserve">“Relationships Matter: A CTL Director Community of Practice Roundtable.” POD Network Annual Conference. </w:t>
      </w:r>
    </w:p>
    <w:p w14:paraId="4F24B128" w14:textId="3AA9B30C" w:rsidR="00237DF6" w:rsidRPr="00B66CFA" w:rsidRDefault="00237DF6" w:rsidP="00B66CFA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Chicago, IL. November 2024.</w:t>
      </w:r>
      <w:r w:rsidRPr="00F067B6">
        <w:rPr>
          <w:sz w:val="22"/>
          <w:szCs w:val="22"/>
          <w:shd w:val="clear" w:color="auto" w:fill="FFFFFF"/>
        </w:rPr>
        <w:br/>
      </w:r>
    </w:p>
    <w:p w14:paraId="45614340" w14:textId="77777777" w:rsidR="003652D4" w:rsidRPr="00F067B6" w:rsidRDefault="003652D4" w:rsidP="003652D4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shd w:val="clear" w:color="auto" w:fill="FFFFFF"/>
        </w:rPr>
      </w:pPr>
      <w:r w:rsidRPr="00F067B6">
        <w:rPr>
          <w:color w:val="000000" w:themeColor="text1"/>
          <w:sz w:val="22"/>
          <w:szCs w:val="22"/>
          <w:shd w:val="clear" w:color="auto" w:fill="FFFFFF"/>
        </w:rPr>
        <w:t xml:space="preserve">“Moving Beyond Awareness: Assessment Results and Insights of a DEI Certificate Program 5 Years Out.” </w:t>
      </w:r>
    </w:p>
    <w:p w14:paraId="132A6BD7" w14:textId="11B41A4A" w:rsidR="003652D4" w:rsidRPr="00F067B6" w:rsidRDefault="003652D4" w:rsidP="003652D4">
      <w:pPr>
        <w:autoSpaceDE w:val="0"/>
        <w:autoSpaceDN w:val="0"/>
        <w:adjustRightInd w:val="0"/>
        <w:spacing w:line="276" w:lineRule="auto"/>
        <w:ind w:firstLine="720"/>
        <w:rPr>
          <w:color w:val="000000" w:themeColor="text1"/>
          <w:sz w:val="22"/>
          <w:szCs w:val="22"/>
          <w:shd w:val="clear" w:color="auto" w:fill="FFFFFF"/>
        </w:rPr>
      </w:pPr>
      <w:r w:rsidRPr="00F067B6">
        <w:rPr>
          <w:color w:val="000000" w:themeColor="text1"/>
          <w:sz w:val="22"/>
          <w:szCs w:val="22"/>
          <w:shd w:val="clear" w:color="auto" w:fill="FFFFFF"/>
        </w:rPr>
        <w:t>International Improving University Teaching Conference. Milwaukee, WI. July 2024.</w:t>
      </w:r>
    </w:p>
    <w:p w14:paraId="4FD320FF" w14:textId="77777777" w:rsidR="003652D4" w:rsidRPr="00F067B6" w:rsidRDefault="003652D4" w:rsidP="00935570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  <w:shd w:val="clear" w:color="auto" w:fill="FFFFFF"/>
        </w:rPr>
      </w:pPr>
    </w:p>
    <w:p w14:paraId="09719943" w14:textId="76EF27B4" w:rsidR="00AD5C78" w:rsidRPr="00F067B6" w:rsidRDefault="00AD5C78" w:rsidP="00935570">
      <w:pPr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  <w:shd w:val="clear" w:color="auto" w:fill="FFFFFF"/>
        </w:rPr>
        <w:t>“</w:t>
      </w:r>
      <w:r w:rsidRPr="00F067B6">
        <w:rPr>
          <w:color w:val="000000" w:themeColor="text1"/>
          <w:sz w:val="22"/>
          <w:szCs w:val="22"/>
        </w:rPr>
        <w:t xml:space="preserve">Medical Rhetoric Roundtable: Doing Hope in Health and Medicine—Action and Intervention.” </w:t>
      </w:r>
    </w:p>
    <w:p w14:paraId="66115570" w14:textId="77777777" w:rsidR="00AD5C78" w:rsidRPr="00F067B6" w:rsidRDefault="00AD5C78" w:rsidP="00935570">
      <w:pPr>
        <w:autoSpaceDE w:val="0"/>
        <w:autoSpaceDN w:val="0"/>
        <w:adjustRightInd w:val="0"/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Conference on College Composition and Communication. Chicago, IL. February 2023.</w:t>
      </w:r>
    </w:p>
    <w:p w14:paraId="42078912" w14:textId="77777777" w:rsidR="00AD5C78" w:rsidRPr="00F067B6" w:rsidRDefault="00AD5C78" w:rsidP="00935570">
      <w:pPr>
        <w:spacing w:line="276" w:lineRule="auto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</w:p>
    <w:p w14:paraId="36225A25" w14:textId="13E7D1B0" w:rsidR="00AD5C78" w:rsidRPr="00F067B6" w:rsidRDefault="00AD5C78" w:rsidP="00935570">
      <w:pPr>
        <w:spacing w:line="276" w:lineRule="auto"/>
        <w:ind w:left="720" w:hanging="720"/>
        <w:rPr>
          <w:color w:val="000000" w:themeColor="text1"/>
          <w:sz w:val="22"/>
          <w:szCs w:val="22"/>
          <w:shd w:val="clear" w:color="auto" w:fill="FFFFFF"/>
        </w:rPr>
      </w:pPr>
      <w:r w:rsidRPr="00F067B6">
        <w:rPr>
          <w:color w:val="000000" w:themeColor="text1"/>
          <w:sz w:val="22"/>
          <w:szCs w:val="22"/>
          <w:shd w:val="clear" w:color="auto" w:fill="FFFFFF"/>
        </w:rPr>
        <w:t xml:space="preserve">“Rhetorical Encounters in Women’s Health and Medicine: Toward New Frameworks for Patient Education and Support.” RSA Conference. Baltimore, MD. May 2022. </w:t>
      </w:r>
      <w:r w:rsidRPr="00F067B6">
        <w:rPr>
          <w:color w:val="000000" w:themeColor="text1"/>
          <w:sz w:val="22"/>
          <w:szCs w:val="22"/>
          <w:shd w:val="clear" w:color="auto" w:fill="FFFFFF"/>
        </w:rPr>
        <w:br/>
      </w:r>
    </w:p>
    <w:p w14:paraId="5EE918C7" w14:textId="77777777" w:rsidR="00AD5C78" w:rsidRPr="00F067B6" w:rsidRDefault="00AD5C78" w:rsidP="00935570">
      <w:pPr>
        <w:spacing w:line="276" w:lineRule="auto"/>
        <w:ind w:left="720" w:hanging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“Grassroots Feminist Research Methods: Toward a DIY Feminist Ethics of Care for Qualitative Health </w:t>
      </w:r>
    </w:p>
    <w:p w14:paraId="2F68743E" w14:textId="77777777" w:rsidR="00AD5C78" w:rsidRPr="00F067B6" w:rsidRDefault="00AD5C78" w:rsidP="00935570">
      <w:pPr>
        <w:spacing w:line="276" w:lineRule="auto"/>
        <w:ind w:left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Researchers and Writers” (Roundtable). Feminisms &amp; Rhetorics. Harrisonburg, VA. November 2019.</w:t>
      </w:r>
    </w:p>
    <w:p w14:paraId="55404238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1D393410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“Patients, Activists, Writers: The Rhetorical Work of Women’s Health Narratives." Feminisms and </w:t>
      </w:r>
    </w:p>
    <w:p w14:paraId="368F1BDC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ab/>
        <w:t>Rhetorics. Dayton, OH. October 2017.</w:t>
      </w:r>
    </w:p>
    <w:p w14:paraId="2B2C9CCB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6987D15D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“On Resistant Participants.” Conference on College Composition and Communication. Tampa, FL. </w:t>
      </w:r>
    </w:p>
    <w:p w14:paraId="1A77D0C7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March 2015.</w:t>
      </w:r>
    </w:p>
    <w:p w14:paraId="01911CAB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37056C57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“Writing in Crisis: Studies of Health, Safety, and Ethics.” Western States Literacy &amp; Rhetoric </w:t>
      </w:r>
    </w:p>
    <w:p w14:paraId="661A237D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Conference. Reno, NV. November 2014.</w:t>
      </w:r>
    </w:p>
    <w:p w14:paraId="13D06E92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3E2E89B1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“Aging and Advocacy: The Rhetoric of the Red Hat Society.” Biennial Conference of the Coalition of </w:t>
      </w:r>
    </w:p>
    <w:p w14:paraId="1A651D0D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Women Scholars in the History of Rhetoric. Stanford, CA. September 2013.</w:t>
      </w:r>
    </w:p>
    <w:p w14:paraId="341835B8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1FD19DF3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“Passing the Note: Identifying Opportunities for Rhetorical Intervention in Bank Robberies.” Rhetorical </w:t>
      </w:r>
    </w:p>
    <w:p w14:paraId="47A53F68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Society of America. Philadelphia, PA. May 2012.</w:t>
      </w:r>
    </w:p>
    <w:p w14:paraId="297E413D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6B998D6F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“Respect it or Reject It? The Competing Discourses of Housework. Biennial Conference of the Coalition </w:t>
      </w:r>
    </w:p>
    <w:p w14:paraId="7CD3D814" w14:textId="77777777" w:rsidR="00AD5C78" w:rsidRPr="00F067B6" w:rsidRDefault="00AD5C78" w:rsidP="00935570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of Women Scholars in the History of Rhetoric. Mankato, MN, October 2011.</w:t>
      </w:r>
    </w:p>
    <w:p w14:paraId="661561BD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</w:p>
    <w:p w14:paraId="5D536DD8" w14:textId="77777777" w:rsidR="00AD5C78" w:rsidRPr="00F067B6" w:rsidRDefault="00AD5C78" w:rsidP="00935570">
      <w:pPr>
        <w:spacing w:line="276" w:lineRule="auto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“Rhetorical Heirlooms: Recognizing Inherited Knowledge as Evidence in Researched Writing.” </w:t>
      </w:r>
    </w:p>
    <w:p w14:paraId="5DBE561F" w14:textId="59888507" w:rsidR="008603E2" w:rsidRDefault="00AD5C78" w:rsidP="007D4239">
      <w:pPr>
        <w:spacing w:line="276" w:lineRule="auto"/>
        <w:ind w:firstLine="720"/>
        <w:rPr>
          <w:color w:val="000000" w:themeColor="text1"/>
          <w:sz w:val="22"/>
          <w:szCs w:val="22"/>
        </w:rPr>
      </w:pPr>
      <w:r w:rsidRPr="00F067B6">
        <w:rPr>
          <w:color w:val="000000" w:themeColor="text1"/>
          <w:sz w:val="22"/>
          <w:szCs w:val="22"/>
        </w:rPr>
        <w:t>Conference on College Composition and Communication. Atlanta, GA, April 2011.</w:t>
      </w:r>
    </w:p>
    <w:p w14:paraId="78BC958F" w14:textId="77777777" w:rsidR="00DC409A" w:rsidRDefault="00DC409A" w:rsidP="007D4239">
      <w:pPr>
        <w:spacing w:line="276" w:lineRule="auto"/>
        <w:ind w:firstLine="720"/>
        <w:rPr>
          <w:color w:val="000000" w:themeColor="text1"/>
          <w:sz w:val="22"/>
          <w:szCs w:val="22"/>
        </w:rPr>
      </w:pPr>
    </w:p>
    <w:p w14:paraId="30380AE6" w14:textId="77777777" w:rsidR="00DC409A" w:rsidRDefault="00DC409A" w:rsidP="00DC409A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7106EB13" w14:textId="4AE5DA3F" w:rsidR="00DC409A" w:rsidRDefault="00DC409A" w:rsidP="00DC409A">
      <w:pPr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AWARDS AND GRANTS</w:t>
      </w:r>
    </w:p>
    <w:p w14:paraId="60909140" w14:textId="14B4D99E" w:rsidR="00B66CFA" w:rsidRDefault="00E045F1" w:rsidP="00DC409A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="00B66CFA">
        <w:rPr>
          <w:color w:val="000000" w:themeColor="text1"/>
          <w:sz w:val="22"/>
          <w:szCs w:val="22"/>
        </w:rPr>
        <w:t>University of Wisconsin-Superior’s “University Community” Award, 2026 (unit award)</w:t>
      </w:r>
    </w:p>
    <w:p w14:paraId="540565D0" w14:textId="25F91B14" w:rsidR="00DC409A" w:rsidRDefault="00DC409A" w:rsidP="00DC409A">
      <w:pPr>
        <w:spacing w:line="276" w:lineRule="auto"/>
        <w:rPr>
          <w:color w:val="000000" w:themeColor="text1"/>
          <w:sz w:val="22"/>
          <w:szCs w:val="22"/>
        </w:rPr>
      </w:pPr>
      <w:r w:rsidRPr="00DC409A">
        <w:rPr>
          <w:color w:val="000000" w:themeColor="text1"/>
          <w:sz w:val="22"/>
          <w:szCs w:val="22"/>
        </w:rPr>
        <w:t>University of Wisconsin-Superior “Spirit of Superior” Award, 2023</w:t>
      </w:r>
      <w:r w:rsidRPr="00DC409A">
        <w:rPr>
          <w:color w:val="000000" w:themeColor="text1"/>
          <w:sz w:val="22"/>
          <w:szCs w:val="22"/>
        </w:rPr>
        <w:br/>
        <w:t>University of Wisconsin-Superior “Excellence in Scholarship” Award, 2018</w:t>
      </w:r>
    </w:p>
    <w:p w14:paraId="010DE237" w14:textId="3CFC8496" w:rsidR="00DC409A" w:rsidRDefault="00DC409A" w:rsidP="00DC409A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Minnesota Oral History Research Grant</w:t>
      </w:r>
      <w:r w:rsidR="00311DD4">
        <w:rPr>
          <w:color w:val="000000" w:themeColor="text1"/>
          <w:sz w:val="22"/>
          <w:szCs w:val="22"/>
        </w:rPr>
        <w:t>, 2018</w:t>
      </w:r>
    </w:p>
    <w:p w14:paraId="32D2DA98" w14:textId="65C5075B" w:rsidR="00507B6D" w:rsidRPr="00507B6D" w:rsidRDefault="00507B6D" w:rsidP="00507B6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University of Wisconsin-Superior</w:t>
      </w:r>
      <w:r w:rsidRPr="00507B6D">
        <w:rPr>
          <w:color w:val="000000" w:themeColor="text1"/>
          <w:sz w:val="22"/>
          <w:szCs w:val="22"/>
        </w:rPr>
        <w:t xml:space="preserve"> Provost’s Faculty Development </w:t>
      </w:r>
      <w:r>
        <w:rPr>
          <w:color w:val="000000" w:themeColor="text1"/>
          <w:sz w:val="22"/>
          <w:szCs w:val="22"/>
        </w:rPr>
        <w:t>G</w:t>
      </w:r>
      <w:r w:rsidRPr="00507B6D">
        <w:rPr>
          <w:color w:val="000000" w:themeColor="text1"/>
          <w:sz w:val="22"/>
          <w:szCs w:val="22"/>
        </w:rPr>
        <w:t>rant</w:t>
      </w:r>
      <w:r>
        <w:rPr>
          <w:color w:val="000000" w:themeColor="text1"/>
          <w:sz w:val="22"/>
          <w:szCs w:val="22"/>
        </w:rPr>
        <w:t>, 2016.</w:t>
      </w:r>
    </w:p>
    <w:p w14:paraId="31564C7B" w14:textId="7CA30B3A" w:rsidR="00507B6D" w:rsidRPr="00DC409A" w:rsidRDefault="00507B6D" w:rsidP="00507B6D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University of Wisconsin-Superior </w:t>
      </w:r>
      <w:r w:rsidRPr="00507B6D">
        <w:rPr>
          <w:color w:val="000000" w:themeColor="text1"/>
          <w:sz w:val="22"/>
          <w:szCs w:val="22"/>
        </w:rPr>
        <w:t>Center for Excellence in Teaching &amp;</w:t>
      </w:r>
      <w:r>
        <w:rPr>
          <w:color w:val="000000" w:themeColor="text1"/>
          <w:sz w:val="22"/>
          <w:szCs w:val="22"/>
        </w:rPr>
        <w:t xml:space="preserve"> Learning Scholarship of Teaching and Learning Grant, 2013.</w:t>
      </w:r>
    </w:p>
    <w:p w14:paraId="60469069" w14:textId="77777777" w:rsidR="00DC409A" w:rsidRDefault="00DC409A" w:rsidP="00DC409A">
      <w:pPr>
        <w:spacing w:line="276" w:lineRule="auto"/>
        <w:rPr>
          <w:i/>
          <w:iCs/>
          <w:color w:val="000000" w:themeColor="text1"/>
          <w:sz w:val="22"/>
          <w:szCs w:val="22"/>
        </w:rPr>
      </w:pPr>
      <w:r w:rsidRPr="00DC409A">
        <w:rPr>
          <w:color w:val="000000" w:themeColor="text1"/>
          <w:sz w:val="22"/>
          <w:szCs w:val="22"/>
        </w:rPr>
        <w:t>Article</w:t>
      </w:r>
      <w:r>
        <w:rPr>
          <w:color w:val="000000" w:themeColor="text1"/>
          <w:sz w:val="22"/>
          <w:szCs w:val="22"/>
        </w:rPr>
        <w:t xml:space="preserve"> awardee</w:t>
      </w:r>
      <w:r w:rsidRPr="00DC409A">
        <w:rPr>
          <w:color w:val="000000" w:themeColor="text1"/>
          <w:sz w:val="22"/>
          <w:szCs w:val="22"/>
        </w:rPr>
        <w:t xml:space="preserve">, </w:t>
      </w:r>
      <w:r w:rsidRPr="00DC409A">
        <w:rPr>
          <w:i/>
          <w:iCs/>
          <w:color w:val="000000" w:themeColor="text1"/>
          <w:sz w:val="22"/>
          <w:szCs w:val="22"/>
        </w:rPr>
        <w:t xml:space="preserve">The Best of Independent Rhetoric and Composition Journals, </w:t>
      </w:r>
      <w:r w:rsidRPr="00564C47">
        <w:rPr>
          <w:color w:val="000000" w:themeColor="text1"/>
          <w:sz w:val="22"/>
          <w:szCs w:val="22"/>
        </w:rPr>
        <w:t>2012</w:t>
      </w:r>
    </w:p>
    <w:p w14:paraId="7C400A01" w14:textId="2012A0D1" w:rsidR="00564C47" w:rsidRPr="00564C47" w:rsidRDefault="00564C47" w:rsidP="00564C47">
      <w:pPr>
        <w:spacing w:line="276" w:lineRule="auto"/>
        <w:rPr>
          <w:color w:val="000000" w:themeColor="text1"/>
          <w:sz w:val="22"/>
          <w:szCs w:val="22"/>
        </w:rPr>
      </w:pPr>
      <w:r w:rsidRPr="00564C47">
        <w:rPr>
          <w:color w:val="000000" w:themeColor="text1"/>
          <w:sz w:val="22"/>
          <w:szCs w:val="22"/>
        </w:rPr>
        <w:t>Council of Writing Program Administrators</w:t>
      </w:r>
      <w:r>
        <w:rPr>
          <w:color w:val="000000" w:themeColor="text1"/>
          <w:sz w:val="22"/>
          <w:szCs w:val="22"/>
        </w:rPr>
        <w:t xml:space="preserve"> Research grant, 2012.</w:t>
      </w:r>
      <w:r w:rsidRPr="00564C47">
        <w:rPr>
          <w:color w:val="000000" w:themeColor="text1"/>
          <w:sz w:val="22"/>
          <w:szCs w:val="22"/>
        </w:rPr>
        <w:t xml:space="preserve"> </w:t>
      </w:r>
    </w:p>
    <w:p w14:paraId="2B575588" w14:textId="03BB0F0D" w:rsidR="00564C47" w:rsidRPr="00564C47" w:rsidRDefault="00564C47" w:rsidP="00564C47">
      <w:pPr>
        <w:spacing w:line="276" w:lineRule="auto"/>
        <w:rPr>
          <w:color w:val="000000" w:themeColor="text1"/>
          <w:sz w:val="22"/>
          <w:szCs w:val="22"/>
        </w:rPr>
      </w:pPr>
      <w:r w:rsidRPr="00564C47">
        <w:rPr>
          <w:color w:val="000000" w:themeColor="text1"/>
          <w:sz w:val="22"/>
          <w:szCs w:val="22"/>
        </w:rPr>
        <w:t>Pearson Emerging Pedagogies Research and Travel Grant</w:t>
      </w:r>
      <w:r>
        <w:rPr>
          <w:color w:val="000000" w:themeColor="text1"/>
          <w:sz w:val="22"/>
          <w:szCs w:val="22"/>
        </w:rPr>
        <w:t>, 2011.</w:t>
      </w:r>
    </w:p>
    <w:p w14:paraId="408B047D" w14:textId="1189BB52" w:rsidR="00DC409A" w:rsidRPr="00F067B6" w:rsidRDefault="00564C47" w:rsidP="00564C47">
      <w:pPr>
        <w:spacing w:line="276" w:lineRule="auto"/>
        <w:rPr>
          <w:color w:val="000000" w:themeColor="text1"/>
          <w:sz w:val="22"/>
          <w:szCs w:val="22"/>
        </w:rPr>
      </w:pPr>
      <w:r w:rsidRPr="00564C47">
        <w:rPr>
          <w:color w:val="000000" w:themeColor="text1"/>
          <w:sz w:val="22"/>
          <w:szCs w:val="22"/>
        </w:rPr>
        <w:t>University of Rhode Island Graduate School Fellowship</w:t>
      </w:r>
      <w:r>
        <w:rPr>
          <w:color w:val="000000" w:themeColor="text1"/>
          <w:sz w:val="22"/>
          <w:szCs w:val="22"/>
        </w:rPr>
        <w:t>, 2009-2010.</w:t>
      </w:r>
    </w:p>
    <w:sectPr w:rsidR="00DC409A" w:rsidRPr="00F067B6" w:rsidSect="005F2D20">
      <w:footerReference w:type="even" r:id="rId11"/>
      <w:footerReference w:type="default" r:id="rId12"/>
      <w:pgSz w:w="12240" w:h="15840"/>
      <w:pgMar w:top="1440" w:right="864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1C64" w14:textId="77777777" w:rsidR="00A66BF9" w:rsidRDefault="00A66BF9" w:rsidP="00935570">
      <w:r>
        <w:separator/>
      </w:r>
    </w:p>
  </w:endnote>
  <w:endnote w:type="continuationSeparator" w:id="0">
    <w:p w14:paraId="63B6163C" w14:textId="77777777" w:rsidR="00A66BF9" w:rsidRDefault="00A66BF9" w:rsidP="0093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2030458"/>
      <w:docPartObj>
        <w:docPartGallery w:val="Page Numbers (Bottom of Page)"/>
        <w:docPartUnique/>
      </w:docPartObj>
    </w:sdtPr>
    <w:sdtContent>
      <w:p w14:paraId="0D1B3DA4" w14:textId="69647CB2" w:rsidR="00935570" w:rsidRDefault="00935570" w:rsidP="00C9348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9F15FC" w14:textId="77777777" w:rsidR="00935570" w:rsidRDefault="00935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6368972"/>
      <w:docPartObj>
        <w:docPartGallery w:val="Page Numbers (Bottom of Page)"/>
        <w:docPartUnique/>
      </w:docPartObj>
    </w:sdtPr>
    <w:sdtContent>
      <w:p w14:paraId="7350174B" w14:textId="424C6900" w:rsidR="00935570" w:rsidRDefault="00935570" w:rsidP="00C93488">
        <w:pPr>
          <w:pStyle w:val="Footer"/>
          <w:framePr w:wrap="none" w:vAnchor="text" w:hAnchor="margin" w:xAlign="center" w:y="1"/>
          <w:rPr>
            <w:rStyle w:val="PageNumber"/>
          </w:rPr>
        </w:pPr>
        <w:r w:rsidRPr="00935570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begin"/>
        </w:r>
        <w:r w:rsidRPr="00935570">
          <w:rPr>
            <w:rStyle w:val="PageNumber"/>
            <w:rFonts w:asciiTheme="majorHAnsi" w:hAnsiTheme="majorHAnsi" w:cstheme="majorHAnsi"/>
            <w:sz w:val="18"/>
            <w:szCs w:val="18"/>
          </w:rPr>
          <w:instrText xml:space="preserve"> PAGE </w:instrText>
        </w:r>
        <w:r w:rsidRPr="00935570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separate"/>
        </w:r>
        <w:r w:rsidRPr="00935570">
          <w:rPr>
            <w:rStyle w:val="PageNumber"/>
            <w:rFonts w:asciiTheme="majorHAnsi" w:hAnsiTheme="majorHAnsi" w:cstheme="majorHAnsi"/>
            <w:noProof/>
            <w:sz w:val="18"/>
            <w:szCs w:val="18"/>
          </w:rPr>
          <w:t>1</w:t>
        </w:r>
        <w:r w:rsidRPr="00935570">
          <w:rPr>
            <w:rStyle w:val="PageNumber"/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14CC0E5F" w14:textId="77777777" w:rsidR="00935570" w:rsidRDefault="00935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079C" w14:textId="77777777" w:rsidR="00A66BF9" w:rsidRDefault="00A66BF9" w:rsidP="00935570">
      <w:r>
        <w:separator/>
      </w:r>
    </w:p>
  </w:footnote>
  <w:footnote w:type="continuationSeparator" w:id="0">
    <w:p w14:paraId="4AE00D76" w14:textId="77777777" w:rsidR="00A66BF9" w:rsidRDefault="00A66BF9" w:rsidP="00935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39A5"/>
    <w:multiLevelType w:val="hybridMultilevel"/>
    <w:tmpl w:val="7C86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246"/>
    <w:multiLevelType w:val="multilevel"/>
    <w:tmpl w:val="BAB0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A3470"/>
    <w:multiLevelType w:val="hybridMultilevel"/>
    <w:tmpl w:val="EB56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0E5"/>
    <w:multiLevelType w:val="multilevel"/>
    <w:tmpl w:val="B5CE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B28EB"/>
    <w:multiLevelType w:val="multilevel"/>
    <w:tmpl w:val="F7C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96B29"/>
    <w:multiLevelType w:val="hybridMultilevel"/>
    <w:tmpl w:val="ABF6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F1F"/>
    <w:multiLevelType w:val="multilevel"/>
    <w:tmpl w:val="1B00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335FF"/>
    <w:multiLevelType w:val="hybridMultilevel"/>
    <w:tmpl w:val="4A283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F2E92"/>
    <w:multiLevelType w:val="multilevel"/>
    <w:tmpl w:val="BEF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1419C"/>
    <w:multiLevelType w:val="hybridMultilevel"/>
    <w:tmpl w:val="8DA6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473E6"/>
    <w:multiLevelType w:val="hybridMultilevel"/>
    <w:tmpl w:val="F184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972FE"/>
    <w:multiLevelType w:val="hybridMultilevel"/>
    <w:tmpl w:val="875C7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93318">
    <w:abstractNumId w:val="10"/>
  </w:num>
  <w:num w:numId="2" w16cid:durableId="1645696592">
    <w:abstractNumId w:val="0"/>
  </w:num>
  <w:num w:numId="3" w16cid:durableId="799109685">
    <w:abstractNumId w:val="5"/>
  </w:num>
  <w:num w:numId="4" w16cid:durableId="1846361400">
    <w:abstractNumId w:val="11"/>
  </w:num>
  <w:num w:numId="5" w16cid:durableId="615210877">
    <w:abstractNumId w:val="2"/>
  </w:num>
  <w:num w:numId="6" w16cid:durableId="1953435752">
    <w:abstractNumId w:val="7"/>
  </w:num>
  <w:num w:numId="7" w16cid:durableId="1699158402">
    <w:abstractNumId w:val="9"/>
  </w:num>
  <w:num w:numId="8" w16cid:durableId="143134033">
    <w:abstractNumId w:val="3"/>
  </w:num>
  <w:num w:numId="9" w16cid:durableId="1038050744">
    <w:abstractNumId w:val="4"/>
  </w:num>
  <w:num w:numId="10" w16cid:durableId="1680693010">
    <w:abstractNumId w:val="1"/>
  </w:num>
  <w:num w:numId="11" w16cid:durableId="2057654841">
    <w:abstractNumId w:val="8"/>
  </w:num>
  <w:num w:numId="12" w16cid:durableId="1560752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78"/>
    <w:rsid w:val="00010984"/>
    <w:rsid w:val="00024D5F"/>
    <w:rsid w:val="00025F57"/>
    <w:rsid w:val="000974D8"/>
    <w:rsid w:val="000E3955"/>
    <w:rsid w:val="001303F4"/>
    <w:rsid w:val="001B5F10"/>
    <w:rsid w:val="00237DF6"/>
    <w:rsid w:val="00256024"/>
    <w:rsid w:val="002750CA"/>
    <w:rsid w:val="002A0EDD"/>
    <w:rsid w:val="002B15D7"/>
    <w:rsid w:val="002D2577"/>
    <w:rsid w:val="002D67AC"/>
    <w:rsid w:val="002E5582"/>
    <w:rsid w:val="00311DD4"/>
    <w:rsid w:val="00330EA9"/>
    <w:rsid w:val="003652D4"/>
    <w:rsid w:val="003B3FE6"/>
    <w:rsid w:val="003F7787"/>
    <w:rsid w:val="00465308"/>
    <w:rsid w:val="004F3740"/>
    <w:rsid w:val="00507B6D"/>
    <w:rsid w:val="00510517"/>
    <w:rsid w:val="00564C47"/>
    <w:rsid w:val="00596C10"/>
    <w:rsid w:val="005C68A5"/>
    <w:rsid w:val="005F2D20"/>
    <w:rsid w:val="0061164E"/>
    <w:rsid w:val="00617255"/>
    <w:rsid w:val="00641C24"/>
    <w:rsid w:val="00693C7D"/>
    <w:rsid w:val="00726FF5"/>
    <w:rsid w:val="0073328C"/>
    <w:rsid w:val="007876A9"/>
    <w:rsid w:val="007B4376"/>
    <w:rsid w:val="007D4239"/>
    <w:rsid w:val="0085691B"/>
    <w:rsid w:val="008603E2"/>
    <w:rsid w:val="008673B3"/>
    <w:rsid w:val="00935570"/>
    <w:rsid w:val="0094388B"/>
    <w:rsid w:val="009777D9"/>
    <w:rsid w:val="009A016E"/>
    <w:rsid w:val="009F05BF"/>
    <w:rsid w:val="00A263C3"/>
    <w:rsid w:val="00A66BF9"/>
    <w:rsid w:val="00AB5297"/>
    <w:rsid w:val="00AD5C78"/>
    <w:rsid w:val="00B077EA"/>
    <w:rsid w:val="00B11AD0"/>
    <w:rsid w:val="00B63E72"/>
    <w:rsid w:val="00B66CFA"/>
    <w:rsid w:val="00BA2C68"/>
    <w:rsid w:val="00C77CE5"/>
    <w:rsid w:val="00CB6A93"/>
    <w:rsid w:val="00CC6594"/>
    <w:rsid w:val="00D32280"/>
    <w:rsid w:val="00D77F1F"/>
    <w:rsid w:val="00DB7261"/>
    <w:rsid w:val="00DC409A"/>
    <w:rsid w:val="00E045F1"/>
    <w:rsid w:val="00E513C2"/>
    <w:rsid w:val="00E744D2"/>
    <w:rsid w:val="00ED0DE2"/>
    <w:rsid w:val="00EF1A95"/>
    <w:rsid w:val="00F067B6"/>
    <w:rsid w:val="00F71E86"/>
    <w:rsid w:val="00F84EAB"/>
    <w:rsid w:val="00F86D89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A607"/>
  <w15:chartTrackingRefBased/>
  <w15:docId w15:val="{55D3A2C1-3BD7-B342-86DE-A0F855D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9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37D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C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C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9355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35570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35570"/>
  </w:style>
  <w:style w:type="paragraph" w:styleId="Header">
    <w:name w:val="header"/>
    <w:basedOn w:val="Normal"/>
    <w:link w:val="HeaderChar"/>
    <w:uiPriority w:val="99"/>
    <w:unhideWhenUsed/>
    <w:rsid w:val="0093557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35570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652D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37DF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37DF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paragraph">
    <w:name w:val="paragraph"/>
    <w:basedOn w:val="Normal"/>
    <w:rsid w:val="00F067B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067B6"/>
  </w:style>
  <w:style w:type="character" w:customStyle="1" w:styleId="eop">
    <w:name w:val="eop"/>
    <w:basedOn w:val="DefaultParagraphFont"/>
    <w:rsid w:val="00F067B6"/>
  </w:style>
  <w:style w:type="character" w:customStyle="1" w:styleId="scxw213608279">
    <w:name w:val="scxw213608279"/>
    <w:basedOn w:val="DefaultParagraphFont"/>
    <w:rsid w:val="00F067B6"/>
  </w:style>
  <w:style w:type="character" w:customStyle="1" w:styleId="t">
    <w:name w:val="t"/>
    <w:basedOn w:val="DefaultParagraphFont"/>
    <w:rsid w:val="00DC409A"/>
  </w:style>
  <w:style w:type="character" w:styleId="FollowedHyperlink">
    <w:name w:val="FollowedHyperlink"/>
    <w:basedOn w:val="DefaultParagraphFont"/>
    <w:uiPriority w:val="99"/>
    <w:semiHidden/>
    <w:unhideWhenUsed/>
    <w:rsid w:val="00B66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n.library.illinois.edu/journals/jloe/article/view/1105/9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s.publishing.umich.edu/tia/article/id/6959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cdigitalpress.org/radiant-figu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fshrc.org/article/unremarking-on-whiteness-unremarking-on-whiteness-the-midcentury-feminism-of-erma-bombecks-humor-and-rhetori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White-Farnham,Jamie G</dc:creator>
  <cp:keywords/>
  <dc:description/>
  <cp:lastModifiedBy>White-Farnham,Jamie G</cp:lastModifiedBy>
  <cp:revision>14</cp:revision>
  <dcterms:created xsi:type="dcterms:W3CDTF">2025-11-12T17:07:00Z</dcterms:created>
  <dcterms:modified xsi:type="dcterms:W3CDTF">2026-06-05T14:49:00Z</dcterms:modified>
</cp:coreProperties>
</file>